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711D" w:rsidP="007C3214" w:rsidRDefault="00E1711D" w14:paraId="381EC897" w14:textId="77777777"/>
    <w:p w:rsidR="00D070FC" w:rsidP="00D070FC" w:rsidRDefault="00D070FC" w14:paraId="381EC8A1" w14:textId="77777777">
      <w:pPr>
        <w:tabs>
          <w:tab w:val="left" w:pos="2160"/>
        </w:tabs>
        <w:suppressAutoHyphens/>
        <w:jc w:val="both"/>
      </w:pPr>
    </w:p>
    <w:p w:rsidR="007B69B3" w:rsidP="007B69B3" w:rsidRDefault="000B5A94" w14:paraId="0A8E358E" w14:textId="5C4F1370">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Pr>
          <w:rFonts w:asciiTheme="minorHAnsi" w:hAnsiTheme="minorHAnsi" w:eastAsiaTheme="minorHAnsi" w:cstheme="minorHAnsi"/>
          <w:noProof/>
          <w:color w:val="0F265C"/>
          <w:sz w:val="56"/>
          <w:szCs w:val="56"/>
          <w:lang w:eastAsia="en-US"/>
        </w:rPr>
        <w:drawing>
          <wp:inline distT="0" distB="0" distL="0" distR="0" wp14:anchorId="6A0804F7" wp14:editId="0E2FD6C6">
            <wp:extent cx="3383280" cy="3383280"/>
            <wp:effectExtent l="0" t="0" r="7620" b="7620"/>
            <wp:docPr id="113540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rsidRPr="00826674" w:rsidR="007B69B3" w:rsidP="00826674" w:rsidRDefault="009F071E" w14:paraId="1E166B2B" w14:textId="5042BF06">
      <w:pPr>
        <w:pStyle w:val="Heading1"/>
        <w:rPr>
          <w:rFonts w:eastAsiaTheme="minorHAnsi"/>
          <w:sz w:val="56"/>
          <w:szCs w:val="56"/>
          <w:lang w:eastAsia="en-US"/>
        </w:rPr>
      </w:pPr>
      <w:r w:rsidRPr="00826674">
        <w:rPr>
          <w:rFonts w:eastAsiaTheme="minorHAnsi"/>
          <w:sz w:val="56"/>
          <w:szCs w:val="56"/>
          <w:lang w:eastAsia="en-US"/>
        </w:rPr>
        <w:t>North Sunderland Harbour</w:t>
      </w:r>
    </w:p>
    <w:p w:rsidRPr="00826674" w:rsidR="009F071E" w:rsidP="009F071E" w:rsidRDefault="009F071E" w14:paraId="3BC640F5" w14:textId="77777777">
      <w:pPr>
        <w:rPr>
          <w:rFonts w:eastAsiaTheme="minorHAnsi"/>
          <w:sz w:val="56"/>
          <w:szCs w:val="56"/>
          <w:lang w:eastAsia="en-US"/>
        </w:rPr>
      </w:pPr>
    </w:p>
    <w:p w:rsidRPr="00826674" w:rsidR="007B69B3" w:rsidP="00826674" w:rsidRDefault="007B69B3" w14:paraId="5D1A1CF9" w14:textId="18DBFC8D">
      <w:pPr>
        <w:pStyle w:val="Heading1"/>
        <w:rPr>
          <w:rFonts w:eastAsiaTheme="minorHAnsi"/>
          <w:sz w:val="56"/>
          <w:szCs w:val="56"/>
          <w:lang w:eastAsia="en-US"/>
        </w:rPr>
      </w:pPr>
      <w:r w:rsidRPr="00826674">
        <w:rPr>
          <w:rFonts w:eastAsiaTheme="minorHAnsi"/>
          <w:sz w:val="56"/>
          <w:szCs w:val="56"/>
          <w:lang w:eastAsia="en-US"/>
        </w:rPr>
        <w:t>Safety Management System</w:t>
      </w:r>
    </w:p>
    <w:p w:rsidRPr="00826674" w:rsidR="007B69B3" w:rsidP="008A66A1" w:rsidRDefault="007B69B3" w14:paraId="4DD659D1" w14:textId="77777777">
      <w:pPr>
        <w:pStyle w:val="Title"/>
        <w:rPr>
          <w:rFonts w:cs="Arial" w:eastAsiaTheme="minorHAnsi"/>
          <w:color w:val="0F265C"/>
          <w:sz w:val="56"/>
          <w:lang w:eastAsia="en-US"/>
        </w:rPr>
      </w:pPr>
    </w:p>
    <w:p w:rsidR="000365C5" w:rsidP="00826674" w:rsidRDefault="007B69B3" w14:paraId="754A0651" w14:textId="631224AA">
      <w:pPr>
        <w:pStyle w:val="Heading1"/>
        <w:rPr>
          <w:b/>
          <w:sz w:val="24"/>
          <w:szCs w:val="24"/>
        </w:rPr>
      </w:pPr>
      <w:r w:rsidRPr="00826674">
        <w:rPr>
          <w:rFonts w:eastAsiaTheme="minorHAnsi"/>
          <w:sz w:val="56"/>
          <w:szCs w:val="56"/>
          <w:lang w:eastAsia="en-US"/>
        </w:rPr>
        <w:t xml:space="preserve">Section </w:t>
      </w:r>
      <w:r w:rsidRPr="00826674" w:rsidR="000365C5">
        <w:rPr>
          <w:rFonts w:eastAsiaTheme="minorHAnsi"/>
          <w:sz w:val="56"/>
          <w:szCs w:val="56"/>
          <w:lang w:eastAsia="en-US"/>
        </w:rPr>
        <w:t>1</w:t>
      </w:r>
      <w:r w:rsidRPr="00826674" w:rsidR="009F071E">
        <w:rPr>
          <w:rFonts w:eastAsiaTheme="minorHAnsi"/>
          <w:sz w:val="56"/>
          <w:szCs w:val="56"/>
          <w:lang w:eastAsia="en-US"/>
        </w:rPr>
        <w:t>0</w:t>
      </w:r>
      <w:r w:rsidRPr="00826674" w:rsidR="000365C5">
        <w:rPr>
          <w:rFonts w:eastAsiaTheme="minorHAnsi"/>
          <w:sz w:val="56"/>
          <w:szCs w:val="56"/>
          <w:lang w:eastAsia="en-US"/>
        </w:rPr>
        <w:t xml:space="preserve"> </w:t>
      </w:r>
      <w:r w:rsidRPr="00826674">
        <w:rPr>
          <w:rFonts w:eastAsiaTheme="minorHAnsi"/>
          <w:sz w:val="56"/>
          <w:szCs w:val="56"/>
          <w:lang w:eastAsia="en-US"/>
        </w:rPr>
        <w:t xml:space="preserve">– </w:t>
      </w:r>
      <w:r w:rsidRPr="00826674" w:rsidR="000365C5">
        <w:rPr>
          <w:rFonts w:eastAsiaTheme="minorHAnsi"/>
          <w:sz w:val="56"/>
          <w:szCs w:val="56"/>
          <w:lang w:eastAsia="en-US"/>
        </w:rPr>
        <w:t>Marine Accident Investigation Procedure</w:t>
      </w:r>
      <w:r w:rsidR="000365C5">
        <w:rPr>
          <w:rFonts w:eastAsiaTheme="minorHAnsi"/>
          <w:lang w:eastAsia="en-US"/>
        </w:rPr>
        <w:t xml:space="preserve"> </w:t>
      </w:r>
      <w:r w:rsidR="005F166D">
        <w:rPr>
          <w:rFonts w:eastAsiaTheme="minorHAnsi"/>
          <w:lang w:eastAsia="en-US"/>
        </w:rPr>
        <w:br w:type="page"/>
      </w:r>
    </w:p>
    <w:p w:rsidR="008C4BEE" w:rsidP="00826674" w:rsidRDefault="00F07C06" w14:paraId="0148A796" w14:textId="77777777">
      <w:pPr>
        <w:pStyle w:val="Heading2"/>
      </w:pPr>
      <w:r>
        <w:lastRenderedPageBreak/>
        <w:t xml:space="preserve">Harbour Authority Investigations </w:t>
      </w:r>
    </w:p>
    <w:p w:rsidR="008C4BEE" w:rsidP="000365C5" w:rsidRDefault="008C4BEE" w14:paraId="6DE954AB" w14:textId="77777777">
      <w:pPr>
        <w:tabs>
          <w:tab w:val="left" w:pos="0"/>
          <w:tab w:val="left" w:pos="2160"/>
        </w:tabs>
        <w:suppressAutoHyphens/>
        <w:jc w:val="both"/>
      </w:pPr>
    </w:p>
    <w:p w:rsidR="00F07C06" w:rsidP="008C4BEE" w:rsidRDefault="008C4BEE" w14:paraId="4EEA39AB" w14:textId="7E68D3F1">
      <w:pPr>
        <w:pStyle w:val="ListParagraph"/>
        <w:numPr>
          <w:ilvl w:val="0"/>
          <w:numId w:val="16"/>
        </w:numPr>
        <w:tabs>
          <w:tab w:val="left" w:pos="0"/>
          <w:tab w:val="left" w:pos="2160"/>
        </w:tabs>
        <w:suppressAutoHyphens/>
        <w:jc w:val="both"/>
      </w:pPr>
      <w:r>
        <w:t>The Guide to Good Practice states in paragraph 13.7 “</w:t>
      </w:r>
      <w:r w:rsidR="00F07C06">
        <w:t>Harbour authorities have a responsibility to investigate marine incidents in harbour waters and the Safety Management System should contain clear procedures on the levels and purposes of accident investigations that will be expected of a harbour authority. Those procedures should also identify who will be responsible for carrying out the investigations</w:t>
      </w:r>
      <w:r>
        <w:t>.”</w:t>
      </w:r>
    </w:p>
    <w:p w:rsidR="00F07C06" w:rsidP="000365C5" w:rsidRDefault="00F07C06" w14:paraId="1AC95AC1" w14:textId="77777777">
      <w:pPr>
        <w:tabs>
          <w:tab w:val="left" w:pos="0"/>
          <w:tab w:val="left" w:pos="2160"/>
        </w:tabs>
        <w:suppressAutoHyphens/>
        <w:jc w:val="both"/>
      </w:pPr>
    </w:p>
    <w:p w:rsidR="008C4BEE" w:rsidP="00826674" w:rsidRDefault="008C4BEE" w14:paraId="11204B9C" w14:textId="77777777">
      <w:pPr>
        <w:pStyle w:val="Heading2"/>
      </w:pPr>
      <w:r>
        <w:t>P</w:t>
      </w:r>
      <w:r w:rsidR="00F07C06">
        <w:t xml:space="preserve">urpose of Marine Incident Investigations </w:t>
      </w:r>
    </w:p>
    <w:p w:rsidR="008C4BEE" w:rsidP="000365C5" w:rsidRDefault="008C4BEE" w14:paraId="002CAF79" w14:textId="77777777">
      <w:pPr>
        <w:tabs>
          <w:tab w:val="left" w:pos="0"/>
          <w:tab w:val="left" w:pos="2160"/>
        </w:tabs>
        <w:suppressAutoHyphens/>
        <w:jc w:val="both"/>
      </w:pPr>
    </w:p>
    <w:p w:rsidR="008C4BEE" w:rsidP="008C4BEE" w:rsidRDefault="008C4BEE" w14:paraId="3D778692" w14:textId="77777777">
      <w:pPr>
        <w:pStyle w:val="ListParagraph"/>
        <w:numPr>
          <w:ilvl w:val="0"/>
          <w:numId w:val="16"/>
        </w:numPr>
        <w:tabs>
          <w:tab w:val="left" w:pos="0"/>
          <w:tab w:val="left" w:pos="2160"/>
        </w:tabs>
        <w:suppressAutoHyphens/>
        <w:jc w:val="both"/>
      </w:pPr>
      <w:r>
        <w:t xml:space="preserve">Paragraph </w:t>
      </w:r>
      <w:r w:rsidR="00F07C06">
        <w:t>13.8</w:t>
      </w:r>
      <w:r>
        <w:t xml:space="preserve"> also states “</w:t>
      </w:r>
      <w:r w:rsidR="00F07C06">
        <w:t>A harbour authority’s Safety Management System should carry clear procedures to be adopted with respect to accident investigation. Those procedures should provide clear indicators to the authority’s officers on how to determine, at an early stage, the purpose of the investigation. It is to be noted that the investigations of marine incidents have two essential purposes:</w:t>
      </w:r>
    </w:p>
    <w:p w:rsidR="00204575" w:rsidP="00204575" w:rsidRDefault="00204575" w14:paraId="3E3877E3" w14:textId="77777777">
      <w:pPr>
        <w:pStyle w:val="ListParagraph"/>
        <w:tabs>
          <w:tab w:val="left" w:pos="0"/>
          <w:tab w:val="left" w:pos="2160"/>
        </w:tabs>
        <w:suppressAutoHyphens/>
        <w:jc w:val="both"/>
      </w:pPr>
    </w:p>
    <w:p w:rsidR="008C4BEE" w:rsidP="008C4BEE" w:rsidRDefault="008C4BEE" w14:paraId="6971560C" w14:textId="77777777">
      <w:pPr>
        <w:pStyle w:val="ListParagraph"/>
        <w:numPr>
          <w:ilvl w:val="1"/>
          <w:numId w:val="16"/>
        </w:numPr>
        <w:tabs>
          <w:tab w:val="left" w:pos="0"/>
          <w:tab w:val="left" w:pos="2160"/>
        </w:tabs>
        <w:suppressAutoHyphens/>
        <w:jc w:val="both"/>
      </w:pPr>
      <w:r>
        <w:t>T</w:t>
      </w:r>
      <w:r w:rsidR="00F07C06">
        <w:t>o determine the cause of the incident, with a view to preventing a recurrence of that incident (or similar); and</w:t>
      </w:r>
    </w:p>
    <w:p w:rsidR="00204575" w:rsidP="00204575" w:rsidRDefault="00204575" w14:paraId="413E2E49" w14:textId="77777777">
      <w:pPr>
        <w:pStyle w:val="ListParagraph"/>
        <w:tabs>
          <w:tab w:val="left" w:pos="0"/>
          <w:tab w:val="left" w:pos="2160"/>
        </w:tabs>
        <w:suppressAutoHyphens/>
        <w:ind w:left="1440"/>
        <w:jc w:val="both"/>
      </w:pPr>
    </w:p>
    <w:p w:rsidR="00F07C06" w:rsidP="008C4BEE" w:rsidRDefault="008C4BEE" w14:paraId="7B99C8B5" w14:textId="175C0BD2">
      <w:pPr>
        <w:pStyle w:val="ListParagraph"/>
        <w:numPr>
          <w:ilvl w:val="1"/>
          <w:numId w:val="16"/>
        </w:numPr>
        <w:tabs>
          <w:tab w:val="left" w:pos="0"/>
          <w:tab w:val="left" w:pos="2160"/>
        </w:tabs>
        <w:suppressAutoHyphens/>
        <w:jc w:val="both"/>
      </w:pPr>
      <w:r>
        <w:t>T</w:t>
      </w:r>
      <w:r w:rsidR="00F07C06">
        <w:t>o determine if an offence has been committed: if so, there may be the need, on the part of the organisation, to initiate enforcement action that may lead to prosecution in their own rig</w:t>
      </w:r>
      <w:r w:rsidR="00317C9A">
        <w:t>ht.”</w:t>
      </w:r>
    </w:p>
    <w:p w:rsidR="00F07C06" w:rsidP="000365C5" w:rsidRDefault="00F07C06" w14:paraId="378E8D4E" w14:textId="77777777">
      <w:pPr>
        <w:tabs>
          <w:tab w:val="left" w:pos="0"/>
          <w:tab w:val="left" w:pos="2160"/>
        </w:tabs>
        <w:suppressAutoHyphens/>
        <w:jc w:val="both"/>
      </w:pPr>
    </w:p>
    <w:p w:rsidR="00317C9A" w:rsidP="00826674" w:rsidRDefault="00317C9A" w14:paraId="74334188" w14:textId="602A91E4">
      <w:pPr>
        <w:pStyle w:val="Heading2"/>
      </w:pPr>
      <w:r>
        <w:t xml:space="preserve">Reporting </w:t>
      </w:r>
    </w:p>
    <w:p w:rsidR="00317C9A" w:rsidP="00317C9A" w:rsidRDefault="00317C9A" w14:paraId="16AA17FF" w14:textId="77777777"/>
    <w:p w:rsidR="00317C9A" w:rsidP="00317C9A" w:rsidRDefault="000365C5" w14:paraId="4AB6863B" w14:textId="75E3E0C9">
      <w:pPr>
        <w:pStyle w:val="ListParagraph"/>
        <w:numPr>
          <w:ilvl w:val="0"/>
          <w:numId w:val="16"/>
        </w:numPr>
      </w:pPr>
      <w:r w:rsidRPr="006170FA">
        <w:t xml:space="preserve">All incidents whether ashore or afloat </w:t>
      </w:r>
      <w:r w:rsidR="00317C9A">
        <w:t xml:space="preserve">should be reported to the </w:t>
      </w:r>
      <w:r w:rsidR="009D304A">
        <w:t xml:space="preserve">North Sunderland </w:t>
      </w:r>
      <w:r w:rsidR="00317C9A">
        <w:t>Harbour Master.</w:t>
      </w:r>
    </w:p>
    <w:p w:rsidR="00317C9A" w:rsidP="00317C9A" w:rsidRDefault="00317C9A" w14:paraId="10C637B9" w14:textId="77777777">
      <w:pPr>
        <w:pStyle w:val="ListParagraph"/>
      </w:pPr>
    </w:p>
    <w:p w:rsidRPr="00CE1553" w:rsidR="00CE1553" w:rsidP="00CE1553" w:rsidRDefault="000365C5" w14:paraId="4A3FE2E0" w14:textId="2DFB15F2">
      <w:pPr>
        <w:pStyle w:val="ListParagraph"/>
        <w:numPr>
          <w:ilvl w:val="0"/>
          <w:numId w:val="16"/>
        </w:numPr>
      </w:pPr>
      <w:r w:rsidRPr="00317C9A">
        <w:rPr>
          <w:rFonts w:cs="Arial"/>
          <w:szCs w:val="24"/>
        </w:rPr>
        <w:t xml:space="preserve">The </w:t>
      </w:r>
      <w:r w:rsidR="00317C9A">
        <w:rPr>
          <w:rFonts w:cs="Arial"/>
          <w:szCs w:val="24"/>
        </w:rPr>
        <w:t xml:space="preserve">Harbour Master will gather </w:t>
      </w:r>
      <w:r w:rsidR="00826674">
        <w:rPr>
          <w:rFonts w:cs="Arial"/>
          <w:szCs w:val="24"/>
        </w:rPr>
        <w:t>sufficient</w:t>
      </w:r>
      <w:r w:rsidR="00317C9A">
        <w:rPr>
          <w:rFonts w:cs="Arial"/>
          <w:szCs w:val="24"/>
        </w:rPr>
        <w:t xml:space="preserve"> information to be able to use the GTGP flowchart </w:t>
      </w:r>
      <w:r w:rsidR="00CE1553">
        <w:rPr>
          <w:rFonts w:cs="Arial"/>
          <w:szCs w:val="24"/>
        </w:rPr>
        <w:t xml:space="preserve">(Page 147) and as shown below </w:t>
      </w:r>
      <w:r w:rsidR="00317C9A">
        <w:rPr>
          <w:rFonts w:cs="Arial"/>
          <w:szCs w:val="24"/>
        </w:rPr>
        <w:t>to establish the next steps</w:t>
      </w:r>
      <w:r w:rsidR="00CE1553">
        <w:rPr>
          <w:rFonts w:cs="Arial"/>
          <w:szCs w:val="24"/>
        </w:rPr>
        <w:t>.</w:t>
      </w:r>
    </w:p>
    <w:p w:rsidRPr="00CE1553" w:rsidR="00CE1553" w:rsidP="00CE1553" w:rsidRDefault="00CE1553" w14:paraId="0FEF8FA2" w14:textId="77777777">
      <w:pPr>
        <w:pStyle w:val="ListParagraph"/>
        <w:rPr>
          <w:rFonts w:cs="Arial"/>
          <w:szCs w:val="24"/>
        </w:rPr>
      </w:pPr>
    </w:p>
    <w:p w:rsidRPr="00CE1553" w:rsidR="00CE1553" w:rsidP="00CE1553" w:rsidRDefault="00CE1553" w14:paraId="0B350954" w14:textId="77777777">
      <w:pPr>
        <w:pStyle w:val="ListParagraph"/>
        <w:numPr>
          <w:ilvl w:val="0"/>
          <w:numId w:val="16"/>
        </w:numPr>
      </w:pPr>
      <w:r>
        <w:rPr>
          <w:rFonts w:cs="Arial"/>
          <w:szCs w:val="24"/>
        </w:rPr>
        <w:t>W</w:t>
      </w:r>
      <w:r w:rsidRPr="00CE1553" w:rsidR="000365C5">
        <w:rPr>
          <w:rFonts w:cs="Arial"/>
          <w:szCs w:val="24"/>
        </w:rPr>
        <w:t>here appropriate, marine incidents are reported to the MAIB in line with the Merchant Shipping (Accident Reporting and Investigation) Regulations 2012. Guidance on reporting under these regulations is given in Marine Guidance Note (MGN) 458.</w:t>
      </w:r>
    </w:p>
    <w:p w:rsidRPr="00CE1553" w:rsidR="00CE1553" w:rsidP="00CE1553" w:rsidRDefault="00CE1553" w14:paraId="0CB39E6E" w14:textId="77777777">
      <w:pPr>
        <w:pStyle w:val="ListParagraph"/>
        <w:rPr>
          <w:rFonts w:cs="Arial"/>
          <w:szCs w:val="24"/>
        </w:rPr>
      </w:pPr>
    </w:p>
    <w:p w:rsidRPr="00CE1553" w:rsidR="00CE1553" w:rsidP="00CE1553" w:rsidRDefault="00CE1553" w14:paraId="01C00079" w14:textId="1FB67899">
      <w:pPr>
        <w:pStyle w:val="ListParagraph"/>
        <w:numPr>
          <w:ilvl w:val="0"/>
          <w:numId w:val="16"/>
        </w:numPr>
      </w:pPr>
      <w:r>
        <w:rPr>
          <w:rFonts w:cs="Arial"/>
          <w:szCs w:val="24"/>
        </w:rPr>
        <w:t>W</w:t>
      </w:r>
      <w:r w:rsidRPr="00CE1553" w:rsidR="000365C5">
        <w:rPr>
          <w:rFonts w:cs="Arial"/>
          <w:szCs w:val="24"/>
        </w:rPr>
        <w:t xml:space="preserve">here appropriate, incidents that take place ashore are reported to </w:t>
      </w:r>
      <w:r w:rsidR="00F12A87">
        <w:rPr>
          <w:rFonts w:cs="Arial"/>
          <w:szCs w:val="24"/>
        </w:rPr>
        <w:t>North Sunderland District Council</w:t>
      </w:r>
      <w:r w:rsidRPr="00CE1553" w:rsidR="000365C5">
        <w:rPr>
          <w:rFonts w:cs="Arial"/>
          <w:szCs w:val="24"/>
        </w:rPr>
        <w:t xml:space="preserve">.  </w:t>
      </w:r>
      <w:r>
        <w:rPr>
          <w:rFonts w:cs="Arial"/>
          <w:szCs w:val="24"/>
        </w:rPr>
        <w:t>They w</w:t>
      </w:r>
      <w:r w:rsidRPr="00CE1553" w:rsidR="000365C5">
        <w:rPr>
          <w:rFonts w:cs="Arial"/>
          <w:szCs w:val="24"/>
        </w:rPr>
        <w:t>ill then report the incident to the HSE in line with HSE Work Instruction 0011 – Accident Reporting.</w:t>
      </w:r>
    </w:p>
    <w:p w:rsidR="00F12A87" w:rsidP="00F12A87" w:rsidRDefault="00F12A87" w14:paraId="4813CF34" w14:textId="77777777">
      <w:pPr>
        <w:pStyle w:val="Heading2"/>
      </w:pPr>
    </w:p>
    <w:p w:rsidRPr="006170FA" w:rsidR="00CE1553" w:rsidP="00F12A87" w:rsidRDefault="00CE1553" w14:paraId="45B2444A" w14:textId="40E2639A">
      <w:pPr>
        <w:pStyle w:val="Heading2"/>
      </w:pPr>
      <w:r w:rsidRPr="006170FA">
        <w:t>Incident Investigation</w:t>
      </w:r>
    </w:p>
    <w:p w:rsidRPr="00CE1553" w:rsidR="00CE1553" w:rsidP="00CE1553" w:rsidRDefault="00CE1553" w14:paraId="487503F0" w14:textId="77777777">
      <w:pPr>
        <w:rPr>
          <w:rFonts w:cs="Arial"/>
          <w:szCs w:val="24"/>
        </w:rPr>
      </w:pPr>
    </w:p>
    <w:p w:rsidRPr="00CE1553" w:rsidR="00CE1553" w:rsidP="00CE1553" w:rsidRDefault="000365C5" w14:paraId="19CC8502" w14:textId="6A81A14C">
      <w:pPr>
        <w:pStyle w:val="ListParagraph"/>
        <w:numPr>
          <w:ilvl w:val="0"/>
          <w:numId w:val="16"/>
        </w:numPr>
      </w:pPr>
      <w:r w:rsidRPr="00CE1553">
        <w:rPr>
          <w:rFonts w:cs="Arial"/>
          <w:szCs w:val="24"/>
        </w:rPr>
        <w:t>The Harbour Master will take into consideration the following factors in deciding if a Formal Investigation is required</w:t>
      </w:r>
      <w:r w:rsidR="00CE1553">
        <w:rPr>
          <w:rFonts w:cs="Arial"/>
          <w:szCs w:val="24"/>
        </w:rPr>
        <w:t>:</w:t>
      </w:r>
    </w:p>
    <w:p w:rsidRPr="00F12A87" w:rsidR="00F12A87" w:rsidP="00F12A87" w:rsidRDefault="00F12A87" w14:paraId="69F01602" w14:textId="77777777">
      <w:pPr>
        <w:pStyle w:val="ListParagraph"/>
        <w:ind w:left="1440"/>
      </w:pPr>
    </w:p>
    <w:p w:rsidRPr="00CE1553" w:rsidR="00CE1553" w:rsidP="00CE1553" w:rsidRDefault="000365C5" w14:paraId="681EE11B" w14:textId="363D54EF">
      <w:pPr>
        <w:pStyle w:val="ListParagraph"/>
        <w:numPr>
          <w:ilvl w:val="1"/>
          <w:numId w:val="16"/>
        </w:numPr>
      </w:pPr>
      <w:r w:rsidRPr="00CE1553">
        <w:rPr>
          <w:rFonts w:cs="Arial"/>
          <w:szCs w:val="24"/>
        </w:rPr>
        <w:lastRenderedPageBreak/>
        <w:t>The seriousness of the incident</w:t>
      </w:r>
    </w:p>
    <w:p w:rsidRPr="00CE1553" w:rsidR="00CE1553" w:rsidP="00CE1553" w:rsidRDefault="000365C5" w14:paraId="683228BF" w14:textId="77777777">
      <w:pPr>
        <w:pStyle w:val="ListParagraph"/>
        <w:numPr>
          <w:ilvl w:val="1"/>
          <w:numId w:val="16"/>
        </w:numPr>
      </w:pPr>
      <w:r w:rsidRPr="00CE1553">
        <w:rPr>
          <w:rFonts w:cs="Arial"/>
          <w:szCs w:val="24"/>
        </w:rPr>
        <w:t>The possible outcomes that could have arisen from the incident i.e. if it was a near miss.</w:t>
      </w:r>
    </w:p>
    <w:p w:rsidRPr="00CE1553" w:rsidR="00CE1553" w:rsidP="00CE1553" w:rsidRDefault="000365C5" w14:paraId="1618DA0B" w14:textId="77777777">
      <w:pPr>
        <w:pStyle w:val="ListParagraph"/>
        <w:numPr>
          <w:ilvl w:val="1"/>
          <w:numId w:val="16"/>
        </w:numPr>
      </w:pPr>
      <w:r w:rsidRPr="00CE1553">
        <w:rPr>
          <w:rFonts w:cs="Arial"/>
          <w:szCs w:val="24"/>
        </w:rPr>
        <w:t>Whether or not it was a reportable incident.</w:t>
      </w:r>
    </w:p>
    <w:p w:rsidRPr="001A3732" w:rsidR="001A3732" w:rsidP="001A3732" w:rsidRDefault="000365C5" w14:paraId="09308E09" w14:textId="77777777">
      <w:pPr>
        <w:pStyle w:val="ListParagraph"/>
        <w:numPr>
          <w:ilvl w:val="1"/>
          <w:numId w:val="16"/>
        </w:numPr>
      </w:pPr>
      <w:r w:rsidRPr="00CE1553">
        <w:rPr>
          <w:rFonts w:cs="Arial"/>
          <w:szCs w:val="24"/>
        </w:rPr>
        <w:t>Any recurring trends highlighted by the incident.</w:t>
      </w:r>
    </w:p>
    <w:p w:rsidRPr="001A3732" w:rsidR="001A3732" w:rsidP="001A3732" w:rsidRDefault="001A3732" w14:paraId="05D65883" w14:textId="77777777">
      <w:pPr>
        <w:pStyle w:val="ListParagraph"/>
      </w:pPr>
    </w:p>
    <w:p w:rsidRPr="001A3732" w:rsidR="001A3732" w:rsidP="001A3732" w:rsidRDefault="000365C5" w14:paraId="63FFAF61" w14:textId="62F809DB">
      <w:pPr>
        <w:pStyle w:val="ListParagraph"/>
        <w:numPr>
          <w:ilvl w:val="0"/>
          <w:numId w:val="16"/>
        </w:numPr>
      </w:pPr>
      <w:r w:rsidRPr="001A3732">
        <w:rPr>
          <w:rFonts w:cs="Arial"/>
          <w:szCs w:val="24"/>
        </w:rPr>
        <w:t xml:space="preserve">The Harbour Master will appoint suitably qualified &amp; competent persons to be carry out the investigation.  They will be independent of any involvement in the incident itself and dependant on who was involved in the incident and the nature of the incident, it may be decided that external resources need to be called upon to carry out the investigation. </w:t>
      </w:r>
    </w:p>
    <w:p w:rsidRPr="001A3732" w:rsidR="001A3732" w:rsidP="001A3732" w:rsidRDefault="001A3732" w14:paraId="609F0CCB" w14:textId="77777777">
      <w:pPr>
        <w:pStyle w:val="ListParagraph"/>
      </w:pPr>
    </w:p>
    <w:p w:rsidR="001A3732" w:rsidP="001A3732" w:rsidRDefault="000365C5" w14:paraId="76C3BB1E" w14:textId="77777777">
      <w:pPr>
        <w:pStyle w:val="ListParagraph"/>
        <w:numPr>
          <w:ilvl w:val="0"/>
          <w:numId w:val="16"/>
        </w:numPr>
      </w:pPr>
      <w:r w:rsidRPr="001A3732">
        <w:rPr>
          <w:rFonts w:cs="Arial"/>
          <w:szCs w:val="24"/>
        </w:rPr>
        <w:t>Should the investigation be to determine if an offence has been committed, the involvement of a prosecuting authority such as Police, MCA or HSE may require “primacy” to be established as to which organisation takes the lead role. Should it be decided that a criminal offence has taken place, any interviews will be required to comply with the Police and Criminal Evidence Act 1984 (PACE).</w:t>
      </w:r>
    </w:p>
    <w:p w:rsidR="001A3732" w:rsidP="001A3732" w:rsidRDefault="001A3732" w14:paraId="4DEE5899" w14:textId="70CF7C74">
      <w:pPr>
        <w:pStyle w:val="ListParagraph"/>
        <w:rPr>
          <w:rFonts w:cs="Arial"/>
          <w:szCs w:val="24"/>
        </w:rPr>
      </w:pPr>
    </w:p>
    <w:p w:rsidR="001A3732" w:rsidP="00184A28" w:rsidRDefault="001A3732" w14:paraId="62E66CFE" w14:textId="0F2A5D96">
      <w:pPr>
        <w:pStyle w:val="Heading2"/>
      </w:pPr>
      <w:r w:rsidRPr="006170FA">
        <w:t>Formal Incident Investigation Terms of Reference</w:t>
      </w:r>
    </w:p>
    <w:p w:rsidRPr="001A3732" w:rsidR="001A3732" w:rsidP="001A3732" w:rsidRDefault="001A3732" w14:paraId="6754EA61" w14:textId="77777777"/>
    <w:p w:rsidRPr="001A3732" w:rsidR="001A3732" w:rsidP="001A3732" w:rsidRDefault="001A3732" w14:paraId="28B74460" w14:textId="77777777">
      <w:pPr>
        <w:pStyle w:val="ListParagraph"/>
        <w:numPr>
          <w:ilvl w:val="0"/>
          <w:numId w:val="16"/>
        </w:numPr>
      </w:pPr>
      <w:r>
        <w:rPr>
          <w:rFonts w:cs="Arial"/>
          <w:szCs w:val="24"/>
        </w:rPr>
        <w:t xml:space="preserve">The </w:t>
      </w:r>
      <w:r w:rsidRPr="001A3732" w:rsidR="000365C5">
        <w:rPr>
          <w:rFonts w:cs="Arial"/>
          <w:szCs w:val="24"/>
        </w:rPr>
        <w:t>Harbour Master will assign the investigation with the following Terms of Reference for the report and a deadline for production of the report.</w:t>
      </w:r>
    </w:p>
    <w:p w:rsidRPr="001A3732" w:rsidR="001A3732" w:rsidP="001A3732" w:rsidRDefault="000365C5" w14:paraId="7268DBD1" w14:textId="77777777">
      <w:pPr>
        <w:pStyle w:val="ListParagraph"/>
        <w:numPr>
          <w:ilvl w:val="1"/>
          <w:numId w:val="16"/>
        </w:numPr>
      </w:pPr>
      <w:r w:rsidRPr="001A3732">
        <w:rPr>
          <w:rFonts w:cs="Arial"/>
          <w:szCs w:val="24"/>
        </w:rPr>
        <w:t>Introduction.</w:t>
      </w:r>
    </w:p>
    <w:p w:rsidRPr="001A3732" w:rsidR="001A3732" w:rsidP="001A3732" w:rsidRDefault="000365C5" w14:paraId="18E90E76" w14:textId="77777777">
      <w:pPr>
        <w:pStyle w:val="ListParagraph"/>
        <w:numPr>
          <w:ilvl w:val="1"/>
          <w:numId w:val="16"/>
        </w:numPr>
      </w:pPr>
      <w:r w:rsidRPr="001A3732">
        <w:rPr>
          <w:rFonts w:cs="Arial"/>
          <w:szCs w:val="24"/>
        </w:rPr>
        <w:t>Comprehensive narrative of events.</w:t>
      </w:r>
    </w:p>
    <w:p w:rsidRPr="001A3732" w:rsidR="001A3732" w:rsidP="001A3732" w:rsidRDefault="000365C5" w14:paraId="2AD499CB" w14:textId="77777777">
      <w:pPr>
        <w:pStyle w:val="ListParagraph"/>
        <w:numPr>
          <w:ilvl w:val="1"/>
          <w:numId w:val="16"/>
        </w:numPr>
      </w:pPr>
      <w:r w:rsidRPr="001A3732">
        <w:rPr>
          <w:rFonts w:cs="Arial"/>
          <w:szCs w:val="24"/>
        </w:rPr>
        <w:t>Statements from all persons involved.</w:t>
      </w:r>
    </w:p>
    <w:p w:rsidRPr="001A3732" w:rsidR="001A3732" w:rsidP="001A3732" w:rsidRDefault="000365C5" w14:paraId="53468306" w14:textId="77777777">
      <w:pPr>
        <w:pStyle w:val="ListParagraph"/>
        <w:numPr>
          <w:ilvl w:val="1"/>
          <w:numId w:val="16"/>
        </w:numPr>
      </w:pPr>
      <w:r w:rsidRPr="001A3732">
        <w:rPr>
          <w:rFonts w:cs="Arial"/>
          <w:szCs w:val="24"/>
        </w:rPr>
        <w:t>Copies of communications and documents.</w:t>
      </w:r>
    </w:p>
    <w:p w:rsidRPr="001A3732" w:rsidR="001A3732" w:rsidP="001A3732" w:rsidRDefault="000365C5" w14:paraId="69F2F2AD" w14:textId="77777777">
      <w:pPr>
        <w:pStyle w:val="ListParagraph"/>
        <w:numPr>
          <w:ilvl w:val="1"/>
          <w:numId w:val="16"/>
        </w:numPr>
      </w:pPr>
      <w:r w:rsidRPr="001A3732">
        <w:rPr>
          <w:rFonts w:cs="Arial"/>
          <w:szCs w:val="24"/>
        </w:rPr>
        <w:t>Record of damage caused to Port structures and property.</w:t>
      </w:r>
    </w:p>
    <w:p w:rsidRPr="001A3732" w:rsidR="001A3732" w:rsidP="001A3732" w:rsidRDefault="000365C5" w14:paraId="598072DA" w14:textId="77777777">
      <w:pPr>
        <w:pStyle w:val="ListParagraph"/>
        <w:numPr>
          <w:ilvl w:val="1"/>
          <w:numId w:val="16"/>
        </w:numPr>
      </w:pPr>
      <w:r w:rsidRPr="001A3732">
        <w:rPr>
          <w:rFonts w:cs="Arial"/>
          <w:szCs w:val="24"/>
        </w:rPr>
        <w:t>Record of damage to third party property.</w:t>
      </w:r>
    </w:p>
    <w:p w:rsidRPr="001A3732" w:rsidR="001A3732" w:rsidP="001A3732" w:rsidRDefault="000365C5" w14:paraId="0A53CAB9" w14:textId="77777777">
      <w:pPr>
        <w:pStyle w:val="ListParagraph"/>
        <w:numPr>
          <w:ilvl w:val="1"/>
          <w:numId w:val="16"/>
        </w:numPr>
      </w:pPr>
      <w:r w:rsidRPr="001A3732">
        <w:rPr>
          <w:rFonts w:cs="Arial"/>
          <w:szCs w:val="24"/>
        </w:rPr>
        <w:t>Record of any pollution.</w:t>
      </w:r>
    </w:p>
    <w:p w:rsidR="001A3732" w:rsidP="001A3732" w:rsidRDefault="000365C5" w14:paraId="5786D49E" w14:textId="77777777">
      <w:pPr>
        <w:pStyle w:val="ListParagraph"/>
        <w:numPr>
          <w:ilvl w:val="1"/>
          <w:numId w:val="16"/>
        </w:numPr>
      </w:pPr>
      <w:r w:rsidRPr="001A3732">
        <w:rPr>
          <w:rFonts w:cs="Arial"/>
          <w:szCs w:val="24"/>
        </w:rPr>
        <w:t>Recommendations for changes to Port procedures to prevent a similar incident occurring in the future.</w:t>
      </w:r>
    </w:p>
    <w:p w:rsidR="001A3732" w:rsidP="001A3732" w:rsidRDefault="001A3732" w14:paraId="1E97951C" w14:textId="384017BB">
      <w:pPr>
        <w:pStyle w:val="ListParagraph"/>
      </w:pPr>
    </w:p>
    <w:p w:rsidRPr="006170FA" w:rsidR="001A3732" w:rsidP="00184A28" w:rsidRDefault="001A3732" w14:paraId="6E46565A" w14:textId="77777777">
      <w:pPr>
        <w:pStyle w:val="Heading2"/>
      </w:pPr>
      <w:r w:rsidRPr="006170FA">
        <w:t>Incidents Causing Pollution to the Harbour</w:t>
      </w:r>
    </w:p>
    <w:p w:rsidRPr="001A3732" w:rsidR="001A3732" w:rsidP="001A3732" w:rsidRDefault="001A3732" w14:paraId="0DDB427E" w14:textId="77777777">
      <w:pPr>
        <w:pStyle w:val="ListParagraph"/>
      </w:pPr>
    </w:p>
    <w:p w:rsidR="003F3BEE" w:rsidP="000365C5" w:rsidRDefault="000365C5" w14:paraId="09791AE0" w14:textId="1ECCCBCC">
      <w:pPr>
        <w:pStyle w:val="ListParagraph"/>
        <w:numPr>
          <w:ilvl w:val="0"/>
          <w:numId w:val="16"/>
        </w:numPr>
        <w:tabs>
          <w:tab w:val="left" w:pos="567"/>
          <w:tab w:val="left" w:pos="2160"/>
        </w:tabs>
        <w:suppressAutoHyphens/>
        <w:jc w:val="both"/>
        <w:rPr>
          <w:rFonts w:cs="Arial"/>
          <w:szCs w:val="24"/>
        </w:rPr>
      </w:pPr>
      <w:r w:rsidRPr="001A3732">
        <w:rPr>
          <w:rFonts w:cs="Arial"/>
          <w:szCs w:val="24"/>
        </w:rPr>
        <w:t xml:space="preserve">Where the incident involves pollution of the Harbour marine environment, </w:t>
      </w:r>
      <w:r w:rsidR="001A3732">
        <w:rPr>
          <w:rFonts w:cs="Arial"/>
          <w:szCs w:val="24"/>
        </w:rPr>
        <w:t xml:space="preserve">the </w:t>
      </w:r>
      <w:r w:rsidRPr="001A3732">
        <w:rPr>
          <w:rFonts w:cs="Arial"/>
          <w:szCs w:val="24"/>
        </w:rPr>
        <w:t xml:space="preserve">appropriate action will be taken as detailed in the Marine Pollution Response Plan. </w:t>
      </w:r>
      <w:r w:rsidR="001A3732">
        <w:rPr>
          <w:rFonts w:cs="Arial"/>
          <w:szCs w:val="24"/>
        </w:rPr>
        <w:t>A</w:t>
      </w:r>
      <w:r w:rsidRPr="001A3732">
        <w:rPr>
          <w:rFonts w:cs="Arial"/>
          <w:szCs w:val="24"/>
        </w:rPr>
        <w:t xml:space="preserve"> </w:t>
      </w:r>
      <w:proofErr w:type="spellStart"/>
      <w:r w:rsidRPr="001A3732">
        <w:rPr>
          <w:rFonts w:cs="Arial"/>
          <w:szCs w:val="24"/>
        </w:rPr>
        <w:t>Polrep</w:t>
      </w:r>
      <w:proofErr w:type="spellEnd"/>
      <w:r w:rsidRPr="001A3732">
        <w:rPr>
          <w:rFonts w:cs="Arial"/>
          <w:szCs w:val="24"/>
        </w:rPr>
        <w:t xml:space="preserve"> CG77 Report </w:t>
      </w:r>
      <w:r w:rsidR="001A3732">
        <w:rPr>
          <w:rFonts w:cs="Arial"/>
          <w:szCs w:val="24"/>
        </w:rPr>
        <w:t xml:space="preserve">will be </w:t>
      </w:r>
      <w:r w:rsidRPr="001A3732">
        <w:rPr>
          <w:rFonts w:cs="Arial"/>
          <w:szCs w:val="24"/>
        </w:rPr>
        <w:t xml:space="preserve">completed and forwarded to the MCA. </w:t>
      </w:r>
    </w:p>
    <w:p w:rsidR="003F3BEE" w:rsidP="003F3BEE" w:rsidRDefault="003F3BEE" w14:paraId="18A06C42" w14:textId="5D65CDAE">
      <w:pPr>
        <w:pStyle w:val="ListParagraph"/>
        <w:tabs>
          <w:tab w:val="left" w:pos="567"/>
          <w:tab w:val="left" w:pos="2160"/>
        </w:tabs>
        <w:suppressAutoHyphens/>
        <w:jc w:val="both"/>
        <w:rPr>
          <w:rFonts w:cs="Arial"/>
          <w:szCs w:val="24"/>
        </w:rPr>
      </w:pPr>
    </w:p>
    <w:p w:rsidRPr="006170FA" w:rsidR="003F3BEE" w:rsidP="00184A28" w:rsidRDefault="003F3BEE" w14:paraId="62A8D4FD" w14:textId="77777777">
      <w:pPr>
        <w:pStyle w:val="Heading2"/>
      </w:pPr>
      <w:r w:rsidRPr="006170FA">
        <w:t>MAIB Safety Digest</w:t>
      </w:r>
    </w:p>
    <w:p w:rsidR="003F3BEE" w:rsidP="003F3BEE" w:rsidRDefault="003F3BEE" w14:paraId="259084C6" w14:textId="77777777">
      <w:pPr>
        <w:pStyle w:val="ListParagraph"/>
        <w:tabs>
          <w:tab w:val="left" w:pos="567"/>
          <w:tab w:val="left" w:pos="2160"/>
        </w:tabs>
        <w:suppressAutoHyphens/>
        <w:jc w:val="both"/>
        <w:rPr>
          <w:rFonts w:cs="Arial"/>
          <w:szCs w:val="24"/>
        </w:rPr>
      </w:pPr>
    </w:p>
    <w:p w:rsidRPr="006170FA" w:rsidR="000365C5" w:rsidP="003F3BEE" w:rsidRDefault="000365C5" w14:paraId="097C19F7" w14:textId="099EA01B">
      <w:pPr>
        <w:pStyle w:val="ListParagraph"/>
        <w:numPr>
          <w:ilvl w:val="0"/>
          <w:numId w:val="16"/>
        </w:numPr>
        <w:tabs>
          <w:tab w:val="left" w:pos="567"/>
          <w:tab w:val="left" w:pos="2160"/>
        </w:tabs>
        <w:suppressAutoHyphens/>
        <w:jc w:val="both"/>
        <w:rPr>
          <w:rFonts w:cs="Arial"/>
          <w:szCs w:val="24"/>
        </w:rPr>
      </w:pPr>
      <w:r w:rsidRPr="003F3BEE">
        <w:rPr>
          <w:rFonts w:cs="Arial"/>
          <w:szCs w:val="24"/>
        </w:rPr>
        <w:t xml:space="preserve">The MAIB Safety Digest will be circulated, </w:t>
      </w:r>
      <w:proofErr w:type="gramStart"/>
      <w:r w:rsidRPr="003F3BEE">
        <w:rPr>
          <w:rFonts w:cs="Arial"/>
          <w:szCs w:val="24"/>
        </w:rPr>
        <w:t>read</w:t>
      </w:r>
      <w:proofErr w:type="gramEnd"/>
      <w:r w:rsidRPr="003F3BEE">
        <w:rPr>
          <w:rFonts w:cs="Arial"/>
          <w:szCs w:val="24"/>
        </w:rPr>
        <w:t xml:space="preserve"> and acknowledged by the Harbour Master and his deputies.  Reported incidents occurring elsewhere will be considered to determine if lessons can be learnt and if procedures in </w:t>
      </w:r>
      <w:r w:rsidR="009F071E">
        <w:rPr>
          <w:rFonts w:cs="Arial"/>
          <w:szCs w:val="24"/>
        </w:rPr>
        <w:t>North Sunderland Harbour</w:t>
      </w:r>
      <w:r w:rsidR="00A66DE9">
        <w:rPr>
          <w:rFonts w:cs="Arial"/>
          <w:szCs w:val="24"/>
        </w:rPr>
        <w:t xml:space="preserve"> </w:t>
      </w:r>
      <w:r w:rsidRPr="003F3BEE">
        <w:rPr>
          <w:rFonts w:cs="Arial"/>
          <w:szCs w:val="24"/>
        </w:rPr>
        <w:t>need to be reviewed as a result.</w:t>
      </w:r>
    </w:p>
    <w:p w:rsidRPr="006170FA" w:rsidR="000365C5" w:rsidP="000365C5" w:rsidRDefault="000365C5" w14:paraId="420BA2FC" w14:textId="77777777">
      <w:pPr>
        <w:tabs>
          <w:tab w:val="left" w:pos="2160"/>
        </w:tabs>
        <w:suppressAutoHyphens/>
        <w:jc w:val="both"/>
        <w:rPr>
          <w:rFonts w:cs="Arial"/>
          <w:szCs w:val="24"/>
        </w:rPr>
      </w:pPr>
    </w:p>
    <w:p w:rsidR="4622B7EF" w:rsidRDefault="4622B7EF" w14:paraId="7740FC9B" w14:textId="4AFDAE8F">
      <w:r>
        <w:br w:type="page"/>
      </w:r>
    </w:p>
    <w:p w:rsidR="000365C5" w:rsidP="00826674" w:rsidRDefault="000365C5" w14:paraId="53786DDF" w14:textId="2E83A154">
      <w:pPr>
        <w:pStyle w:val="Heading1"/>
      </w:pPr>
      <w:r w:rsidRPr="006170FA">
        <w:lastRenderedPageBreak/>
        <w:t>Marine Incident Investigation –</w:t>
      </w:r>
      <w:r w:rsidR="003F3BEE">
        <w:t>F</w:t>
      </w:r>
      <w:r w:rsidRPr="006170FA">
        <w:t xml:space="preserve">low </w:t>
      </w:r>
      <w:r w:rsidR="003F3BEE">
        <w:t>C</w:t>
      </w:r>
      <w:r w:rsidRPr="006170FA">
        <w:t>hart</w:t>
      </w:r>
    </w:p>
    <w:p w:rsidR="003F3BEE" w:rsidP="003F3BEE" w:rsidRDefault="003F3BEE" w14:paraId="0AD0DEAC" w14:textId="09FB2715"/>
    <w:p w:rsidR="003F3BEE" w:rsidP="003F3BEE" w:rsidRDefault="003F3BEE" w14:paraId="7E899B98" w14:textId="77777777">
      <w:pPr>
        <w:pStyle w:val="Caption"/>
        <w:jc w:val="center"/>
      </w:pPr>
      <w:r>
        <w:rPr>
          <w:noProof/>
        </w:rPr>
        <w:drawing>
          <wp:inline distT="0" distB="0" distL="0" distR="0" wp14:anchorId="4FA56397" wp14:editId="67FC1D3B">
            <wp:extent cx="2880360" cy="4396740"/>
            <wp:effectExtent l="0" t="0" r="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80360" cy="4396740"/>
                    </a:xfrm>
                    <a:prstGeom prst="rect">
                      <a:avLst/>
                    </a:prstGeom>
                  </pic:spPr>
                </pic:pic>
              </a:graphicData>
            </a:graphic>
          </wp:inline>
        </w:drawing>
      </w:r>
    </w:p>
    <w:p w:rsidRPr="003F3BEE" w:rsidR="003F3BEE" w:rsidP="003F3BEE" w:rsidRDefault="003F3BEE" w14:paraId="031705C2" w14:textId="13348AAE">
      <w:pPr>
        <w:pStyle w:val="Caption"/>
        <w:jc w:val="center"/>
        <w:rPr>
          <w:b/>
          <w:bCs/>
          <w:i w:val="0"/>
          <w:iCs w:val="0"/>
          <w:sz w:val="24"/>
          <w:szCs w:val="24"/>
        </w:rPr>
      </w:pPr>
      <w:r w:rsidRPr="003F3BEE">
        <w:rPr>
          <w:b/>
          <w:bCs/>
          <w:i w:val="0"/>
          <w:iCs w:val="0"/>
          <w:sz w:val="24"/>
          <w:szCs w:val="24"/>
        </w:rPr>
        <w:t xml:space="preserve">Figure </w:t>
      </w:r>
      <w:r w:rsidRPr="003F3BEE">
        <w:rPr>
          <w:b/>
          <w:bCs/>
          <w:i w:val="0"/>
          <w:iCs w:val="0"/>
          <w:sz w:val="24"/>
          <w:szCs w:val="24"/>
        </w:rPr>
        <w:fldChar w:fldCharType="begin"/>
      </w:r>
      <w:r w:rsidRPr="003F3BEE">
        <w:rPr>
          <w:b/>
          <w:bCs/>
          <w:i w:val="0"/>
          <w:iCs w:val="0"/>
          <w:sz w:val="24"/>
          <w:szCs w:val="24"/>
        </w:rPr>
        <w:instrText xml:space="preserve"> SEQ Figure \* ARABIC </w:instrText>
      </w:r>
      <w:r w:rsidRPr="003F3BEE">
        <w:rPr>
          <w:b/>
          <w:bCs/>
          <w:i w:val="0"/>
          <w:iCs w:val="0"/>
          <w:sz w:val="24"/>
          <w:szCs w:val="24"/>
        </w:rPr>
        <w:fldChar w:fldCharType="separate"/>
      </w:r>
      <w:r w:rsidR="00F5470B">
        <w:rPr>
          <w:b/>
          <w:bCs/>
          <w:i w:val="0"/>
          <w:iCs w:val="0"/>
          <w:noProof/>
          <w:sz w:val="24"/>
          <w:szCs w:val="24"/>
        </w:rPr>
        <w:t>1</w:t>
      </w:r>
      <w:r w:rsidRPr="003F3BEE">
        <w:rPr>
          <w:b/>
          <w:bCs/>
          <w:i w:val="0"/>
          <w:iCs w:val="0"/>
          <w:sz w:val="24"/>
          <w:szCs w:val="24"/>
        </w:rPr>
        <w:fldChar w:fldCharType="end"/>
      </w:r>
      <w:r w:rsidRPr="003F3BEE">
        <w:rPr>
          <w:b/>
          <w:bCs/>
          <w:i w:val="0"/>
          <w:iCs w:val="0"/>
          <w:sz w:val="24"/>
          <w:szCs w:val="24"/>
        </w:rPr>
        <w:t xml:space="preserve"> - GTGP Incident Investigation Flowchart</w:t>
      </w:r>
    </w:p>
    <w:p w:rsidRPr="00057922" w:rsidR="00057922" w:rsidP="00057922" w:rsidRDefault="00057922" w14:paraId="1721CE21" w14:textId="26402336">
      <w:pPr>
        <w:ind w:hanging="426"/>
        <w:jc w:val="both"/>
        <w:rPr>
          <w:rFonts w:asciiTheme="minorHAnsi" w:hAnsiTheme="minorHAnsi" w:cstheme="minorHAnsi"/>
          <w:b/>
          <w:color w:val="002060"/>
        </w:rPr>
      </w:pPr>
    </w:p>
    <w:p w:rsidRPr="00057922" w:rsidR="00057922" w:rsidP="00057922" w:rsidRDefault="00057922" w14:paraId="06ED8D27" w14:textId="77777777">
      <w:pPr>
        <w:ind w:left="-284" w:hanging="142"/>
        <w:jc w:val="both"/>
        <w:rPr>
          <w:rFonts w:asciiTheme="minorHAnsi" w:hAnsiTheme="minorHAnsi" w:cstheme="minorHAnsi"/>
        </w:rPr>
      </w:pPr>
    </w:p>
    <w:p w:rsidRPr="00057922" w:rsidR="00057922" w:rsidP="00057922" w:rsidRDefault="00057922" w14:paraId="7494AA8C" w14:textId="77777777">
      <w:pPr>
        <w:ind w:hanging="567"/>
        <w:rPr>
          <w:rFonts w:asciiTheme="minorHAnsi" w:hAnsiTheme="minorHAnsi" w:cstheme="minorHAnsi"/>
        </w:rPr>
      </w:pPr>
    </w:p>
    <w:p w:rsidRPr="00057922" w:rsidR="00057922" w:rsidP="005F166D" w:rsidRDefault="00057922" w14:paraId="2E50E9ED" w14:textId="77777777">
      <w:pPr>
        <w:rPr>
          <w:rFonts w:asciiTheme="minorHAnsi" w:hAnsiTheme="minorHAnsi" w:cstheme="minorHAnsi"/>
          <w:b/>
          <w:color w:val="002060"/>
          <w:u w:val="single"/>
        </w:rPr>
      </w:pPr>
    </w:p>
    <w:sectPr w:rsidRPr="00057922" w:rsidR="00057922" w:rsidSect="002376D6">
      <w:headerReference w:type="default" r:id="rId13"/>
      <w:footerReference w:type="default" r:id="rId14"/>
      <w:pgSz w:w="11906" w:h="16838" w:orient="portrait"/>
      <w:pgMar w:top="1631" w:right="1274" w:bottom="993" w:left="1701" w:header="570" w:footer="633" w:gutter="0"/>
      <w:pgBorders w:offsetFrom="page">
        <w:top w:val="single" w:color="548DD4" w:themeColor="text2" w:themeTint="99" w:sz="24" w:space="24"/>
        <w:left w:val="single" w:color="548DD4" w:themeColor="text2" w:themeTint="99" w:sz="24" w:space="24"/>
        <w:bottom w:val="single" w:color="548DD4" w:themeColor="text2" w:themeTint="99" w:sz="24" w:space="24"/>
        <w:right w:val="single" w:color="548DD4" w:themeColor="text2" w:themeTint="99"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7153" w:rsidP="00FC7743" w:rsidRDefault="00887153" w14:paraId="2A6ECBF5" w14:textId="77777777">
      <w:r>
        <w:separator/>
      </w:r>
    </w:p>
  </w:endnote>
  <w:endnote w:type="continuationSeparator" w:id="0">
    <w:p w:rsidR="00887153" w:rsidP="00FC7743" w:rsidRDefault="00887153" w14:paraId="694864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rsidR="00F85D1E" w:rsidP="0030580B" w:rsidRDefault="00F85D1E" w14:paraId="6EFF6D32" w14:textId="110EC736">
            <w:pPr>
              <w:pStyle w:val="Footer"/>
              <w:ind w:right="-589"/>
              <w:rPr>
                <w:rFonts w:ascii="Arial Rounded MT Bold" w:hAnsi="Arial Rounded MT Bold" w:cs="Tahoma"/>
                <w:bCs/>
                <w:color w:val="002060"/>
              </w:rPr>
            </w:pPr>
            <w:r>
              <w:rPr>
                <w:rFonts w:ascii="Bodoni MT Black" w:hAnsi="Bodoni MT Black"/>
                <w:noProof/>
                <w:color w:val="002060"/>
                <w:sz w:val="14"/>
              </w:rPr>
              <mc:AlternateContent>
                <mc:Choice Requires="wps">
                  <w:drawing>
                    <wp:anchor distT="0" distB="0" distL="114300" distR="114300" simplePos="0" relativeHeight="251664896" behindDoc="0" locked="0" layoutInCell="1" allowOverlap="1" wp14:anchorId="381EC8D1" wp14:editId="23A75D5A">
                      <wp:simplePos x="0" y="0"/>
                      <wp:positionH relativeFrom="column">
                        <wp:posOffset>-527685</wp:posOffset>
                      </wp:positionH>
                      <wp:positionV relativeFrom="paragraph">
                        <wp:posOffset>-40640</wp:posOffset>
                      </wp:positionV>
                      <wp:extent cx="6543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543675" cy="0"/>
                              </a:xfrm>
                              <a:prstGeom prst="line">
                                <a:avLst/>
                              </a:prstGeom>
                              <a:noFill/>
                              <a:ln w="1905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4"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1.5pt" from="-41.55pt,-3.2pt" to="473.7pt,-3.2pt" w14:anchorId="2CB10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"/>
                  </w:pict>
                </mc:Fallback>
              </mc:AlternateContent>
            </w:r>
            <w:r w:rsidRPr="002A3688">
              <w:rPr>
                <w:rFonts w:ascii="Arial Rounded MT Bold" w:hAnsi="Arial Rounded MT Bold" w:cs="Tahoma"/>
                <w:color w:val="002060"/>
              </w:rPr>
              <w:t xml:space="preserve">Page </w:t>
            </w:r>
            <w:r w:rsidRPr="002A3688">
              <w:rPr>
                <w:rFonts w:ascii="Arial Rounded MT Bold" w:hAnsi="Arial Rounded MT Bold" w:cs="Tahoma"/>
                <w:bCs/>
                <w:color w:val="002060"/>
              </w:rPr>
              <w:fldChar w:fldCharType="begin"/>
            </w:r>
            <w:r w:rsidRPr="002A3688">
              <w:rPr>
                <w:rFonts w:ascii="Arial Rounded MT Bold" w:hAnsi="Arial Rounded MT Bold" w:cs="Tahoma"/>
                <w:bCs/>
                <w:color w:val="002060"/>
              </w:rPr>
              <w:instrText xml:space="preserve"> PAGE </w:instrText>
            </w:r>
            <w:r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Pr="002A3688">
              <w:rPr>
                <w:rFonts w:ascii="Arial Rounded MT Bold" w:hAnsi="Arial Rounded MT Bold" w:cs="Tahoma"/>
                <w:bCs/>
                <w:color w:val="002060"/>
              </w:rPr>
              <w:fldChar w:fldCharType="end"/>
            </w:r>
            <w:r w:rsidRPr="002A3688">
              <w:rPr>
                <w:rFonts w:ascii="Arial Rounded MT Bold" w:hAnsi="Arial Rounded MT Bold" w:cs="Tahoma"/>
                <w:color w:val="002060"/>
              </w:rPr>
              <w:t xml:space="preserve"> of </w:t>
            </w:r>
            <w:r w:rsidRPr="002A3688">
              <w:rPr>
                <w:rFonts w:ascii="Arial Rounded MT Bold" w:hAnsi="Arial Rounded MT Bold" w:cs="Tahoma"/>
                <w:bCs/>
                <w:color w:val="002060"/>
              </w:rPr>
              <w:fldChar w:fldCharType="begin"/>
            </w:r>
            <w:r w:rsidRPr="002A3688">
              <w:rPr>
                <w:rFonts w:ascii="Arial Rounded MT Bold" w:hAnsi="Arial Rounded MT Bold" w:cs="Tahoma"/>
                <w:bCs/>
                <w:color w:val="002060"/>
              </w:rPr>
              <w:instrText xml:space="preserve"> NUMPAGES  </w:instrText>
            </w:r>
            <w:r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Pr="002A3688">
              <w:rPr>
                <w:rFonts w:ascii="Arial Rounded MT Bold" w:hAnsi="Arial Rounded MT Bold" w:cs="Tahoma"/>
                <w:bCs/>
                <w:color w:val="002060"/>
              </w:rPr>
              <w:fldChar w:fldCharType="end"/>
            </w:r>
            <w:r>
              <w:rPr>
                <w:rFonts w:ascii="Arial Rounded MT Bold" w:hAnsi="Arial Rounded MT Bold" w:cs="Tahoma"/>
                <w:bCs/>
                <w:color w:val="002060"/>
              </w:rPr>
              <w:t xml:space="preserve"> </w:t>
            </w:r>
            <w:r w:rsidR="0030580B">
              <w:rPr>
                <w:rFonts w:ascii="Arial Rounded MT Bold" w:hAnsi="Arial Rounded MT Bold" w:cs="Tahoma"/>
                <w:bCs/>
                <w:color w:val="002060"/>
              </w:rPr>
              <w:tab/>
            </w:r>
            <w:r w:rsidR="00F07C06">
              <w:rPr>
                <w:rFonts w:ascii="Arial Rounded MT Bold" w:hAnsi="Arial Rounded MT Bold" w:cs="Tahoma"/>
                <w:bCs/>
                <w:color w:val="002060"/>
              </w:rPr>
              <w:t xml:space="preserve">                        </w:t>
            </w:r>
            <w:r w:rsidR="009F071E">
              <w:rPr>
                <w:rFonts w:ascii="Arial Rounded MT Bold" w:hAnsi="Arial Rounded MT Bold" w:cs="Tahoma"/>
                <w:bCs/>
                <w:color w:val="002060"/>
              </w:rPr>
              <w:t>North Sunderland Harbour</w:t>
            </w:r>
            <w:r w:rsidR="00BD55C0">
              <w:rPr>
                <w:rFonts w:ascii="Arial Rounded MT Bold" w:hAnsi="Arial Rounded MT Bold" w:cs="Tahoma"/>
                <w:bCs/>
                <w:color w:val="002060"/>
              </w:rPr>
              <w:t xml:space="preserve"> </w:t>
            </w:r>
            <w:r w:rsidR="0030580B">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0365C5">
              <w:rPr>
                <w:rFonts w:ascii="Arial Rounded MT Bold" w:hAnsi="Arial Rounded MT Bold" w:cs="Tahoma"/>
                <w:bCs/>
                <w:color w:val="002060"/>
              </w:rPr>
              <w:t xml:space="preserve"> 1</w:t>
            </w:r>
            <w:r w:rsidR="002376D6">
              <w:rPr>
                <w:rFonts w:ascii="Arial Rounded MT Bold" w:hAnsi="Arial Rounded MT Bold" w:cs="Tahoma"/>
                <w:bCs/>
                <w:color w:val="002060"/>
              </w:rPr>
              <w:t>0</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sidR="0030580B">
              <w:rPr>
                <w:rFonts w:ascii="Arial Rounded MT Bold" w:hAnsi="Arial Rounded MT Bold" w:cs="Tahoma"/>
                <w:bCs/>
                <w:color w:val="002060"/>
              </w:rPr>
              <w:t xml:space="preserve">Version </w:t>
            </w:r>
            <w:r w:rsidR="00A24644">
              <w:rPr>
                <w:rFonts w:ascii="Arial Rounded MT Bold" w:hAnsi="Arial Rounded MT Bold" w:cs="Tahoma"/>
                <w:bCs/>
                <w:color w:val="002060"/>
              </w:rPr>
              <w:t>0</w:t>
            </w:r>
            <w:r w:rsidR="00EB1E30">
              <w:rPr>
                <w:rFonts w:ascii="Arial Rounded MT Bold" w:hAnsi="Arial Rounded MT Bold" w:cs="Tahoma"/>
                <w:bCs/>
                <w:color w:val="002060"/>
              </w:rPr>
              <w:t>1</w:t>
            </w:r>
          </w:p>
          <w:p w:rsidR="0030580B" w:rsidP="0030580B" w:rsidRDefault="0030580B" w14:paraId="5E99E525" w14:textId="0BD8D265">
            <w:pPr>
              <w:pStyle w:val="Footer"/>
              <w:ind w:right="-589"/>
              <w:rPr>
                <w:rFonts w:ascii="Arial Rounded MT Bold" w:hAnsi="Arial Rounded MT Bold" w:cs="Tahoma"/>
                <w:bCs/>
                <w:color w:val="002060"/>
              </w:rPr>
            </w:pPr>
            <w:r>
              <w:rPr>
                <w:rFonts w:ascii="Arial Rounded MT Bold" w:hAnsi="Arial Rounded MT Bold" w:cs="Tahoma"/>
                <w:bCs/>
                <w:color w:val="002060"/>
              </w:rPr>
              <w:t>Dated 1</w:t>
            </w:r>
            <w:r w:rsidRPr="0030580B">
              <w:rPr>
                <w:rFonts w:ascii="Arial Rounded MT Bold" w:hAnsi="Arial Rounded MT Bold" w:cs="Tahoma"/>
                <w:bCs/>
                <w:color w:val="002060"/>
                <w:vertAlign w:val="superscript"/>
              </w:rPr>
              <w:t>st</w:t>
            </w:r>
            <w:r>
              <w:rPr>
                <w:rFonts w:ascii="Arial Rounded MT Bold" w:hAnsi="Arial Rounded MT Bold" w:cs="Tahoma"/>
                <w:bCs/>
                <w:color w:val="002060"/>
              </w:rPr>
              <w:t xml:space="preserve"> J</w:t>
            </w:r>
            <w:r w:rsidR="002376D6">
              <w:rPr>
                <w:rFonts w:ascii="Arial Rounded MT Bold" w:hAnsi="Arial Rounded MT Bold" w:cs="Tahoma"/>
                <w:bCs/>
                <w:color w:val="002060"/>
              </w:rPr>
              <w:t xml:space="preserve">une </w:t>
            </w:r>
            <w:r>
              <w:rPr>
                <w:rFonts w:ascii="Arial Rounded MT Bold" w:hAnsi="Arial Rounded MT Bold" w:cs="Tahoma"/>
                <w:bCs/>
                <w:color w:val="002060"/>
              </w:rPr>
              <w:t>202</w:t>
            </w:r>
            <w:r w:rsidR="00EB073E">
              <w:rPr>
                <w:rFonts w:ascii="Arial Rounded MT Bold" w:hAnsi="Arial Rounded MT Bold" w:cs="Tahoma"/>
                <w:bCs/>
                <w:color w:val="002060"/>
              </w:rPr>
              <w:t>4</w:t>
            </w:r>
          </w:p>
          <w:p w:rsidRPr="002A3688" w:rsidR="00F85D1E" w:rsidP="00884542" w:rsidRDefault="00F85D1E" w14:paraId="381EC8C9" w14:textId="7C9D4471">
            <w:pPr>
              <w:pStyle w:val="Footer"/>
              <w:ind w:right="-589"/>
              <w:jc w:val="center"/>
            </w:pPr>
            <w:r>
              <w:rPr>
                <w:rFonts w:ascii="Arial Rounded MT Bold" w:hAnsi="Arial Rounded MT Bold" w:cs="Tahoma"/>
                <w:bCs/>
                <w:color w:val="002060"/>
              </w:rPr>
              <w:t xml:space="preserve">                                                                                                                </w:t>
            </w:r>
            <w:r w:rsidR="00EB1E30">
              <w:rPr>
                <w:rFonts w:ascii="Arial Rounded MT Bold" w:hAnsi="Arial Rounded MT Bold" w:cs="Tahoma"/>
                <w:bCs/>
                <w:color w:val="002060"/>
              </w:rPr>
              <w:t xml:space="preserve">       </w:t>
            </w:r>
          </w:p>
        </w:sdtContent>
      </w:sdt>
    </w:sdtContent>
  </w:sdt>
  <w:p w:rsidRPr="002A3688" w:rsidR="00F85D1E" w:rsidRDefault="00F85D1E" w14:paraId="381EC8CA"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7153" w:rsidP="00FC7743" w:rsidRDefault="00887153" w14:paraId="5D517A90" w14:textId="77777777">
      <w:r>
        <w:separator/>
      </w:r>
    </w:p>
  </w:footnote>
  <w:footnote w:type="continuationSeparator" w:id="0">
    <w:p w:rsidR="00887153" w:rsidP="00FC7743" w:rsidRDefault="00887153" w14:paraId="09CD31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C0DC7" w:rsidR="00F85D1E" w:rsidP="003C0DC7" w:rsidRDefault="00F85D1E" w14:paraId="381EC8C4" w14:textId="2AAC2344">
    <w:pPr>
      <w:pStyle w:val="Header"/>
      <w:rPr>
        <w:rFonts w:ascii="Bodoni MT Black" w:hAnsi="Bodoni MT Black"/>
        <w:color w:val="002060"/>
        <w:sz w:val="14"/>
      </w:rPr>
    </w:pPr>
  </w:p>
  <w:p w:rsidRPr="002A3688" w:rsidR="00F85D1E" w:rsidP="00E1711D" w:rsidRDefault="00F85D1E" w14:paraId="381EC8C7" w14:textId="28D1B88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rsidRPr="00FC7743" w:rsidR="00F85D1E" w:rsidP="00FC7743" w:rsidRDefault="00F85D1E" w14:paraId="381EC8C8" w14:textId="10A1D2B1">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B2A"/>
    <w:multiLevelType w:val="hybridMultilevel"/>
    <w:tmpl w:val="E4A29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D15C21"/>
    <w:multiLevelType w:val="hybridMultilevel"/>
    <w:tmpl w:val="5C48B53E"/>
    <w:lvl w:ilvl="0" w:tplc="030C43B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ACA4AFC"/>
    <w:multiLevelType w:val="hybridMultilevel"/>
    <w:tmpl w:val="EB82699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2F7C5F34"/>
    <w:multiLevelType w:val="multilevel"/>
    <w:tmpl w:val="C464B9EC"/>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5" w15:restartNumberingAfterBreak="0">
    <w:nsid w:val="3731245E"/>
    <w:multiLevelType w:val="hybridMultilevel"/>
    <w:tmpl w:val="B1664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377780"/>
    <w:multiLevelType w:val="hybridMultilevel"/>
    <w:tmpl w:val="E0166A9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1B04421"/>
    <w:multiLevelType w:val="hybridMultilevel"/>
    <w:tmpl w:val="24C4F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5B0C226E"/>
    <w:multiLevelType w:val="hybridMultilevel"/>
    <w:tmpl w:val="FD706E6A"/>
    <w:lvl w:ilvl="0" w:tplc="08090001">
      <w:start w:val="1"/>
      <w:numFmt w:val="bullet"/>
      <w:lvlText w:val=""/>
      <w:lvlJc w:val="left"/>
      <w:pPr>
        <w:ind w:left="873" w:hanging="360"/>
      </w:pPr>
      <w:rPr>
        <w:rFonts w:hint="default" w:ascii="Symbol" w:hAnsi="Symbol"/>
      </w:rPr>
    </w:lvl>
    <w:lvl w:ilvl="1" w:tplc="08090003" w:tentative="1">
      <w:start w:val="1"/>
      <w:numFmt w:val="bullet"/>
      <w:lvlText w:val="o"/>
      <w:lvlJc w:val="left"/>
      <w:pPr>
        <w:ind w:left="1593" w:hanging="360"/>
      </w:pPr>
      <w:rPr>
        <w:rFonts w:hint="default" w:ascii="Courier New" w:hAnsi="Courier New" w:cs="Courier New"/>
      </w:rPr>
    </w:lvl>
    <w:lvl w:ilvl="2" w:tplc="08090005" w:tentative="1">
      <w:start w:val="1"/>
      <w:numFmt w:val="bullet"/>
      <w:lvlText w:val=""/>
      <w:lvlJc w:val="left"/>
      <w:pPr>
        <w:ind w:left="2313" w:hanging="360"/>
      </w:pPr>
      <w:rPr>
        <w:rFonts w:hint="default" w:ascii="Wingdings" w:hAnsi="Wingdings"/>
      </w:rPr>
    </w:lvl>
    <w:lvl w:ilvl="3" w:tplc="08090001" w:tentative="1">
      <w:start w:val="1"/>
      <w:numFmt w:val="bullet"/>
      <w:lvlText w:val=""/>
      <w:lvlJc w:val="left"/>
      <w:pPr>
        <w:ind w:left="3033" w:hanging="360"/>
      </w:pPr>
      <w:rPr>
        <w:rFonts w:hint="default" w:ascii="Symbol" w:hAnsi="Symbol"/>
      </w:rPr>
    </w:lvl>
    <w:lvl w:ilvl="4" w:tplc="08090003" w:tentative="1">
      <w:start w:val="1"/>
      <w:numFmt w:val="bullet"/>
      <w:lvlText w:val="o"/>
      <w:lvlJc w:val="left"/>
      <w:pPr>
        <w:ind w:left="3753" w:hanging="360"/>
      </w:pPr>
      <w:rPr>
        <w:rFonts w:hint="default" w:ascii="Courier New" w:hAnsi="Courier New" w:cs="Courier New"/>
      </w:rPr>
    </w:lvl>
    <w:lvl w:ilvl="5" w:tplc="08090005" w:tentative="1">
      <w:start w:val="1"/>
      <w:numFmt w:val="bullet"/>
      <w:lvlText w:val=""/>
      <w:lvlJc w:val="left"/>
      <w:pPr>
        <w:ind w:left="4473" w:hanging="360"/>
      </w:pPr>
      <w:rPr>
        <w:rFonts w:hint="default" w:ascii="Wingdings" w:hAnsi="Wingdings"/>
      </w:rPr>
    </w:lvl>
    <w:lvl w:ilvl="6" w:tplc="08090001" w:tentative="1">
      <w:start w:val="1"/>
      <w:numFmt w:val="bullet"/>
      <w:lvlText w:val=""/>
      <w:lvlJc w:val="left"/>
      <w:pPr>
        <w:ind w:left="5193" w:hanging="360"/>
      </w:pPr>
      <w:rPr>
        <w:rFonts w:hint="default" w:ascii="Symbol" w:hAnsi="Symbol"/>
      </w:rPr>
    </w:lvl>
    <w:lvl w:ilvl="7" w:tplc="08090003" w:tentative="1">
      <w:start w:val="1"/>
      <w:numFmt w:val="bullet"/>
      <w:lvlText w:val="o"/>
      <w:lvlJc w:val="left"/>
      <w:pPr>
        <w:ind w:left="5913" w:hanging="360"/>
      </w:pPr>
      <w:rPr>
        <w:rFonts w:hint="default" w:ascii="Courier New" w:hAnsi="Courier New" w:cs="Courier New"/>
      </w:rPr>
    </w:lvl>
    <w:lvl w:ilvl="8" w:tplc="08090005" w:tentative="1">
      <w:start w:val="1"/>
      <w:numFmt w:val="bullet"/>
      <w:lvlText w:val=""/>
      <w:lvlJc w:val="left"/>
      <w:pPr>
        <w:ind w:left="6633" w:hanging="360"/>
      </w:pPr>
      <w:rPr>
        <w:rFonts w:hint="default" w:ascii="Wingdings" w:hAnsi="Wingdings"/>
      </w:rPr>
    </w:lvl>
  </w:abstractNum>
  <w:abstractNum w:abstractNumId="12"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3695068"/>
    <w:multiLevelType w:val="hybridMultilevel"/>
    <w:tmpl w:val="F7422D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B540E10"/>
    <w:multiLevelType w:val="hybridMultilevel"/>
    <w:tmpl w:val="20A851E2"/>
    <w:lvl w:ilvl="0" w:tplc="08090003">
      <w:start w:val="1"/>
      <w:numFmt w:val="bullet"/>
      <w:lvlText w:val="o"/>
      <w:lvlJc w:val="left"/>
      <w:pPr>
        <w:ind w:left="294" w:hanging="360"/>
      </w:pPr>
      <w:rPr>
        <w:rFonts w:hint="default" w:ascii="Courier New" w:hAnsi="Courier New" w:cs="Courier New"/>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6" w15:restartNumberingAfterBreak="0">
    <w:nsid w:val="7D631C97"/>
    <w:multiLevelType w:val="hybridMultilevel"/>
    <w:tmpl w:val="1076DCE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105C18"/>
    <w:multiLevelType w:val="hybridMultilevel"/>
    <w:tmpl w:val="8BE0AB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7361353">
    <w:abstractNumId w:val="2"/>
  </w:num>
  <w:num w:numId="2" w16cid:durableId="67113977">
    <w:abstractNumId w:val="7"/>
  </w:num>
  <w:num w:numId="3" w16cid:durableId="1616642147">
    <w:abstractNumId w:val="16"/>
  </w:num>
  <w:num w:numId="4" w16cid:durableId="1032147370">
    <w:abstractNumId w:val="1"/>
  </w:num>
  <w:num w:numId="5" w16cid:durableId="1280063420">
    <w:abstractNumId w:val="9"/>
  </w:num>
  <w:num w:numId="6" w16cid:durableId="2053189262">
    <w:abstractNumId w:val="10"/>
  </w:num>
  <w:num w:numId="7" w16cid:durableId="8528281">
    <w:abstractNumId w:val="8"/>
  </w:num>
  <w:num w:numId="8" w16cid:durableId="1095053334">
    <w:abstractNumId w:val="12"/>
  </w:num>
  <w:num w:numId="9" w16cid:durableId="504785518">
    <w:abstractNumId w:val="13"/>
  </w:num>
  <w:num w:numId="10" w16cid:durableId="875197516">
    <w:abstractNumId w:val="15"/>
  </w:num>
  <w:num w:numId="11" w16cid:durableId="132990958">
    <w:abstractNumId w:val="6"/>
  </w:num>
  <w:num w:numId="12" w16cid:durableId="483858161">
    <w:abstractNumId w:val="4"/>
  </w:num>
  <w:num w:numId="13" w16cid:durableId="1848474636">
    <w:abstractNumId w:val="11"/>
  </w:num>
  <w:num w:numId="14" w16cid:durableId="501745197">
    <w:abstractNumId w:val="5"/>
  </w:num>
  <w:num w:numId="15" w16cid:durableId="523791803">
    <w:abstractNumId w:val="17"/>
  </w:num>
  <w:num w:numId="16" w16cid:durableId="2132281867">
    <w:abstractNumId w:val="0"/>
  </w:num>
  <w:num w:numId="17" w16cid:durableId="246546543">
    <w:abstractNumId w:val="3"/>
  </w:num>
  <w:num w:numId="18" w16cid:durableId="446120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365C5"/>
    <w:rsid w:val="00057922"/>
    <w:rsid w:val="000B39FD"/>
    <w:rsid w:val="000B5A94"/>
    <w:rsid w:val="000E05CE"/>
    <w:rsid w:val="00111688"/>
    <w:rsid w:val="00117860"/>
    <w:rsid w:val="001306EC"/>
    <w:rsid w:val="00184A28"/>
    <w:rsid w:val="00194DAA"/>
    <w:rsid w:val="001A3732"/>
    <w:rsid w:val="001A7008"/>
    <w:rsid w:val="001B6205"/>
    <w:rsid w:val="001D2760"/>
    <w:rsid w:val="00204575"/>
    <w:rsid w:val="002376D6"/>
    <w:rsid w:val="00266B80"/>
    <w:rsid w:val="00266FBA"/>
    <w:rsid w:val="002828DB"/>
    <w:rsid w:val="00287997"/>
    <w:rsid w:val="002A3688"/>
    <w:rsid w:val="002F5050"/>
    <w:rsid w:val="0030580B"/>
    <w:rsid w:val="003134E2"/>
    <w:rsid w:val="00317C9A"/>
    <w:rsid w:val="003A00E6"/>
    <w:rsid w:val="003C0DC7"/>
    <w:rsid w:val="003C7E43"/>
    <w:rsid w:val="003F3BEE"/>
    <w:rsid w:val="0043361C"/>
    <w:rsid w:val="004C5F29"/>
    <w:rsid w:val="004E00C7"/>
    <w:rsid w:val="00512D32"/>
    <w:rsid w:val="00546367"/>
    <w:rsid w:val="005920F7"/>
    <w:rsid w:val="00592193"/>
    <w:rsid w:val="0059532F"/>
    <w:rsid w:val="005D3E61"/>
    <w:rsid w:val="005F166D"/>
    <w:rsid w:val="006352AA"/>
    <w:rsid w:val="00654F38"/>
    <w:rsid w:val="00677520"/>
    <w:rsid w:val="006B20DD"/>
    <w:rsid w:val="006B7721"/>
    <w:rsid w:val="006C28FF"/>
    <w:rsid w:val="006C563C"/>
    <w:rsid w:val="006D2188"/>
    <w:rsid w:val="006D7A6F"/>
    <w:rsid w:val="006E0B48"/>
    <w:rsid w:val="006E4879"/>
    <w:rsid w:val="007215AB"/>
    <w:rsid w:val="00782CC6"/>
    <w:rsid w:val="007913E6"/>
    <w:rsid w:val="007A3951"/>
    <w:rsid w:val="007B69B3"/>
    <w:rsid w:val="007C3214"/>
    <w:rsid w:val="007D01FB"/>
    <w:rsid w:val="007D6CBC"/>
    <w:rsid w:val="007D78DA"/>
    <w:rsid w:val="007F68DB"/>
    <w:rsid w:val="00826674"/>
    <w:rsid w:val="00884542"/>
    <w:rsid w:val="00887153"/>
    <w:rsid w:val="008A66A1"/>
    <w:rsid w:val="008C4BEE"/>
    <w:rsid w:val="008D6012"/>
    <w:rsid w:val="009347FA"/>
    <w:rsid w:val="0094594D"/>
    <w:rsid w:val="009521F0"/>
    <w:rsid w:val="00953524"/>
    <w:rsid w:val="00967ED9"/>
    <w:rsid w:val="009D304A"/>
    <w:rsid w:val="009F071E"/>
    <w:rsid w:val="00A23789"/>
    <w:rsid w:val="00A24644"/>
    <w:rsid w:val="00A66DE9"/>
    <w:rsid w:val="00AB1F07"/>
    <w:rsid w:val="00AC2A1B"/>
    <w:rsid w:val="00AC329F"/>
    <w:rsid w:val="00AC6699"/>
    <w:rsid w:val="00B355EA"/>
    <w:rsid w:val="00B50804"/>
    <w:rsid w:val="00B92741"/>
    <w:rsid w:val="00B947F9"/>
    <w:rsid w:val="00BD55C0"/>
    <w:rsid w:val="00BE43F8"/>
    <w:rsid w:val="00C5747A"/>
    <w:rsid w:val="00C574E6"/>
    <w:rsid w:val="00C87193"/>
    <w:rsid w:val="00C965F0"/>
    <w:rsid w:val="00CD3ABE"/>
    <w:rsid w:val="00CD3D8C"/>
    <w:rsid w:val="00CE1553"/>
    <w:rsid w:val="00CE7A2D"/>
    <w:rsid w:val="00D05DC5"/>
    <w:rsid w:val="00D070FC"/>
    <w:rsid w:val="00D13878"/>
    <w:rsid w:val="00D65C6E"/>
    <w:rsid w:val="00D9233E"/>
    <w:rsid w:val="00DB5A32"/>
    <w:rsid w:val="00DD7FFE"/>
    <w:rsid w:val="00DF50D9"/>
    <w:rsid w:val="00DF79D5"/>
    <w:rsid w:val="00E1711D"/>
    <w:rsid w:val="00E771AC"/>
    <w:rsid w:val="00E82C4E"/>
    <w:rsid w:val="00EB073E"/>
    <w:rsid w:val="00EB1E30"/>
    <w:rsid w:val="00F0397C"/>
    <w:rsid w:val="00F07C06"/>
    <w:rsid w:val="00F12A87"/>
    <w:rsid w:val="00F21282"/>
    <w:rsid w:val="00F52624"/>
    <w:rsid w:val="00F5470B"/>
    <w:rsid w:val="00F54C1E"/>
    <w:rsid w:val="00F67422"/>
    <w:rsid w:val="00F7174E"/>
    <w:rsid w:val="00F85D1E"/>
    <w:rsid w:val="00F902AD"/>
    <w:rsid w:val="00FB2FA4"/>
    <w:rsid w:val="00FC7743"/>
    <w:rsid w:val="00FE7BF7"/>
    <w:rsid w:val="4622B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07F1D302-99E4-4E78-A08B-D6B82241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7FFE"/>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autoRedefine/>
    <w:uiPriority w:val="9"/>
    <w:qFormat/>
    <w:rsid w:val="00826674"/>
    <w:pPr>
      <w:keepNext/>
      <w:keepLines/>
      <w:spacing w:before="240"/>
      <w:jc w:val="center"/>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DD7FFE"/>
    <w:pPr>
      <w:keepNext/>
      <w:keepLines/>
      <w:spacing w:before="40"/>
      <w:outlineLvl w:val="1"/>
    </w:pPr>
    <w:rPr>
      <w:rFonts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styleId="HeaderChar" w:customStyle="1">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styleId="FooterChar" w:customStyle="1">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styleId="BalloonTextChar" w:customStyle="1">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styleId="Heading1Char" w:customStyle="1">
    <w:name w:val="Heading 1 Char"/>
    <w:basedOn w:val="DefaultParagraphFont"/>
    <w:link w:val="Heading1"/>
    <w:uiPriority w:val="9"/>
    <w:rsid w:val="00826674"/>
    <w:rPr>
      <w:rFonts w:ascii="Arial" w:hAnsi="Arial" w:eastAsiaTheme="majorEastAsia" w:cstheme="majorBidi"/>
      <w:color w:val="365F91" w:themeColor="accent1" w:themeShade="BF"/>
      <w:sz w:val="32"/>
      <w:szCs w:val="32"/>
      <w:lang w:eastAsia="en-GB"/>
    </w:rPr>
  </w:style>
  <w:style w:type="character" w:styleId="Heading2Char" w:customStyle="1">
    <w:name w:val="Heading 2 Char"/>
    <w:basedOn w:val="DefaultParagraphFont"/>
    <w:link w:val="Heading2"/>
    <w:uiPriority w:val="9"/>
    <w:rsid w:val="00DD7FFE"/>
    <w:rPr>
      <w:rFonts w:ascii="Arial" w:hAnsi="Arial" w:eastAsiaTheme="majorEastAsia" w:cstheme="majorBidi"/>
      <w:color w:val="365F91" w:themeColor="accent1" w:themeShade="BF"/>
      <w:sz w:val="26"/>
      <w:szCs w:val="26"/>
      <w:lang w:eastAsia="en-GB"/>
    </w:rPr>
  </w:style>
  <w:style w:type="paragraph" w:styleId="Title">
    <w:name w:val="Title"/>
    <w:basedOn w:val="Normal"/>
    <w:next w:val="Normal"/>
    <w:link w:val="TitleChar"/>
    <w:autoRedefine/>
    <w:uiPriority w:val="10"/>
    <w:qFormat/>
    <w:rsid w:val="008A66A1"/>
    <w:pPr>
      <w:contextualSpacing/>
      <w:jc w:val="center"/>
    </w:pPr>
    <w:rPr>
      <w:rFonts w:eastAsiaTheme="majorEastAsia" w:cstheme="majorBidi"/>
      <w:spacing w:val="-10"/>
      <w:kern w:val="28"/>
      <w:sz w:val="72"/>
      <w:szCs w:val="56"/>
    </w:rPr>
  </w:style>
  <w:style w:type="character" w:styleId="TitleChar" w:customStyle="1">
    <w:name w:val="Title Char"/>
    <w:basedOn w:val="DefaultParagraphFont"/>
    <w:link w:val="Title"/>
    <w:uiPriority w:val="10"/>
    <w:rsid w:val="008A66A1"/>
    <w:rPr>
      <w:rFonts w:ascii="Arial" w:hAnsi="Arial" w:eastAsiaTheme="majorEastAsia" w:cstheme="majorBidi"/>
      <w:spacing w:val="-10"/>
      <w:kern w:val="28"/>
      <w:sz w:val="72"/>
      <w:szCs w:val="56"/>
      <w:lang w:eastAsia="en-GB"/>
    </w:rPr>
  </w:style>
  <w:style w:type="paragraph" w:styleId="Caption">
    <w:name w:val="caption"/>
    <w:basedOn w:val="Normal"/>
    <w:next w:val="Normal"/>
    <w:uiPriority w:val="35"/>
    <w:unhideWhenUsed/>
    <w:qFormat/>
    <w:rsid w:val="003F3BE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2.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customXml/itemProps3.xml><?xml version="1.0" encoding="utf-8"?>
<ds:datastoreItem xmlns:ds="http://schemas.openxmlformats.org/officeDocument/2006/customXml" ds:itemID="{D89DC144-43D3-464C-83DB-44F10A49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5C630-7629-40AD-969E-F08A2C10AF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Port of Dover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PoDMSC Document Template</dc:title>
  <dc:creator>Steven Masters</dc:creator>
  <lastModifiedBy>North Sunderland Harbour Master</lastModifiedBy>
  <revision>4</revision>
  <lastPrinted>2024-05-29T07:44:00.0000000Z</lastPrinted>
  <dcterms:created xsi:type="dcterms:W3CDTF">2024-05-28T14:37:00.0000000Z</dcterms:created>
  <dcterms:modified xsi:type="dcterms:W3CDTF">2025-06-25T13:05:14.2759564Z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