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E358E" w14:textId="21167A63" w:rsidR="007B69B3" w:rsidRDefault="00DF7667" w:rsidP="007B69B3">
      <w:pPr>
        <w:tabs>
          <w:tab w:val="center" w:pos="4513"/>
          <w:tab w:val="right" w:pos="7920"/>
          <w:tab w:val="right" w:pos="9026"/>
        </w:tabs>
        <w:jc w:val="center"/>
        <w:rPr>
          <w:rFonts w:asciiTheme="minorHAnsi" w:eastAsiaTheme="minorHAnsi" w:hAnsiTheme="minorHAnsi" w:cstheme="minorHAnsi"/>
          <w:color w:val="0F265C"/>
          <w:sz w:val="56"/>
          <w:szCs w:val="56"/>
          <w:lang w:eastAsia="en-US"/>
        </w:rPr>
      </w:pPr>
      <w:r>
        <w:rPr>
          <w:rFonts w:asciiTheme="minorHAnsi" w:eastAsiaTheme="minorHAnsi" w:hAnsiTheme="minorHAnsi" w:cstheme="minorHAnsi"/>
          <w:noProof/>
          <w:color w:val="0F265C"/>
          <w:sz w:val="56"/>
          <w:szCs w:val="56"/>
          <w:lang w:eastAsia="en-US"/>
        </w:rPr>
        <w:drawing>
          <wp:inline distT="0" distB="0" distL="0" distR="0" wp14:anchorId="63FE0F02" wp14:editId="2492B298">
            <wp:extent cx="3383280" cy="3383280"/>
            <wp:effectExtent l="0" t="0" r="7620" b="7620"/>
            <wp:docPr id="902470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3280" cy="3383280"/>
                    </a:xfrm>
                    <a:prstGeom prst="rect">
                      <a:avLst/>
                    </a:prstGeom>
                    <a:noFill/>
                  </pic:spPr>
                </pic:pic>
              </a:graphicData>
            </a:graphic>
          </wp:inline>
        </w:drawing>
      </w:r>
    </w:p>
    <w:p w14:paraId="60CFC71C" w14:textId="3E5F8969" w:rsidR="007B69B3" w:rsidRPr="007B69B3" w:rsidRDefault="006E579A" w:rsidP="007B69B3">
      <w:pPr>
        <w:tabs>
          <w:tab w:val="center" w:pos="4513"/>
          <w:tab w:val="right" w:pos="7920"/>
          <w:tab w:val="right" w:pos="9026"/>
        </w:tabs>
        <w:jc w:val="center"/>
        <w:rPr>
          <w:rFonts w:asciiTheme="minorHAnsi" w:eastAsiaTheme="minorHAnsi" w:hAnsiTheme="minorHAnsi" w:cstheme="minorHAnsi"/>
          <w:color w:val="0F265C"/>
          <w:sz w:val="56"/>
          <w:szCs w:val="56"/>
          <w:lang w:eastAsia="en-US"/>
        </w:rPr>
      </w:pPr>
      <w:r>
        <w:rPr>
          <w:rFonts w:asciiTheme="minorHAnsi" w:eastAsiaTheme="minorHAnsi" w:hAnsiTheme="minorHAnsi" w:cstheme="minorHAnsi"/>
          <w:color w:val="0F265C"/>
          <w:sz w:val="56"/>
          <w:szCs w:val="56"/>
          <w:lang w:eastAsia="en-US"/>
        </w:rPr>
        <w:t xml:space="preserve">North Sunderland Harbour </w:t>
      </w:r>
    </w:p>
    <w:p w14:paraId="5EC04691" w14:textId="77777777" w:rsidR="008008E1" w:rsidRDefault="008008E1" w:rsidP="00CF3962">
      <w:pPr>
        <w:tabs>
          <w:tab w:val="center" w:pos="4513"/>
          <w:tab w:val="right" w:pos="7920"/>
          <w:tab w:val="right" w:pos="9026"/>
        </w:tabs>
        <w:jc w:val="center"/>
        <w:rPr>
          <w:rFonts w:asciiTheme="minorHAnsi" w:eastAsiaTheme="minorHAnsi" w:hAnsiTheme="minorHAnsi" w:cstheme="minorHAnsi"/>
          <w:color w:val="0F265C"/>
          <w:sz w:val="56"/>
          <w:szCs w:val="56"/>
          <w:lang w:eastAsia="en-US"/>
        </w:rPr>
      </w:pPr>
    </w:p>
    <w:p w14:paraId="42E3AB35" w14:textId="4F507715" w:rsidR="005F166D" w:rsidRDefault="007B69B3" w:rsidP="00CF3962">
      <w:pPr>
        <w:tabs>
          <w:tab w:val="center" w:pos="4513"/>
          <w:tab w:val="right" w:pos="7920"/>
          <w:tab w:val="right" w:pos="9026"/>
        </w:tabs>
        <w:jc w:val="center"/>
        <w:rPr>
          <w:rFonts w:asciiTheme="minorHAnsi" w:eastAsiaTheme="minorHAnsi" w:hAnsiTheme="minorHAnsi" w:cstheme="minorHAnsi"/>
          <w:color w:val="0F265C"/>
          <w:sz w:val="56"/>
          <w:szCs w:val="56"/>
          <w:lang w:eastAsia="en-US"/>
        </w:rPr>
      </w:pPr>
      <w:r w:rsidRPr="007B69B3">
        <w:rPr>
          <w:rFonts w:asciiTheme="minorHAnsi" w:eastAsiaTheme="minorHAnsi" w:hAnsiTheme="minorHAnsi" w:cstheme="minorHAnsi"/>
          <w:color w:val="0F265C"/>
          <w:sz w:val="56"/>
          <w:szCs w:val="56"/>
          <w:lang w:eastAsia="en-US"/>
        </w:rPr>
        <w:t xml:space="preserve">Section </w:t>
      </w:r>
      <w:r w:rsidR="00EF4393">
        <w:rPr>
          <w:rFonts w:asciiTheme="minorHAnsi" w:eastAsiaTheme="minorHAnsi" w:hAnsiTheme="minorHAnsi" w:cstheme="minorHAnsi"/>
          <w:color w:val="0F265C"/>
          <w:sz w:val="56"/>
          <w:szCs w:val="56"/>
          <w:lang w:eastAsia="en-US"/>
        </w:rPr>
        <w:t>1</w:t>
      </w:r>
      <w:r w:rsidR="001F4192">
        <w:rPr>
          <w:rFonts w:asciiTheme="minorHAnsi" w:eastAsiaTheme="minorHAnsi" w:hAnsiTheme="minorHAnsi" w:cstheme="minorHAnsi"/>
          <w:color w:val="0F265C"/>
          <w:sz w:val="56"/>
          <w:szCs w:val="56"/>
          <w:lang w:eastAsia="en-US"/>
        </w:rPr>
        <w:t>7</w:t>
      </w:r>
      <w:r w:rsidRPr="007B69B3">
        <w:rPr>
          <w:rFonts w:asciiTheme="minorHAnsi" w:eastAsiaTheme="minorHAnsi" w:hAnsiTheme="minorHAnsi" w:cstheme="minorHAnsi"/>
          <w:color w:val="0F265C"/>
          <w:sz w:val="56"/>
          <w:szCs w:val="56"/>
          <w:lang w:eastAsia="en-US"/>
        </w:rPr>
        <w:t xml:space="preserve"> </w:t>
      </w:r>
      <w:r>
        <w:rPr>
          <w:rFonts w:asciiTheme="minorHAnsi" w:eastAsiaTheme="minorHAnsi" w:hAnsiTheme="minorHAnsi" w:cstheme="minorHAnsi"/>
          <w:color w:val="0F265C"/>
          <w:sz w:val="56"/>
          <w:szCs w:val="56"/>
          <w:lang w:eastAsia="en-US"/>
        </w:rPr>
        <w:t>–</w:t>
      </w:r>
      <w:r w:rsidRPr="007B69B3">
        <w:rPr>
          <w:rFonts w:asciiTheme="minorHAnsi" w:eastAsiaTheme="minorHAnsi" w:hAnsiTheme="minorHAnsi" w:cstheme="minorHAnsi"/>
          <w:color w:val="0F265C"/>
          <w:sz w:val="56"/>
          <w:szCs w:val="56"/>
          <w:lang w:eastAsia="en-US"/>
        </w:rPr>
        <w:t xml:space="preserve"> </w:t>
      </w:r>
      <w:r w:rsidR="00C05DCF">
        <w:rPr>
          <w:rFonts w:asciiTheme="minorHAnsi" w:eastAsiaTheme="minorHAnsi" w:hAnsiTheme="minorHAnsi" w:cstheme="minorHAnsi"/>
          <w:color w:val="0F265C"/>
          <w:sz w:val="56"/>
          <w:szCs w:val="56"/>
          <w:lang w:eastAsia="en-US"/>
        </w:rPr>
        <w:t>Booking Office</w:t>
      </w:r>
      <w:r w:rsidR="0040597C">
        <w:rPr>
          <w:rFonts w:asciiTheme="minorHAnsi" w:eastAsiaTheme="minorHAnsi" w:hAnsiTheme="minorHAnsi" w:cstheme="minorHAnsi"/>
          <w:color w:val="0F265C"/>
          <w:sz w:val="56"/>
          <w:szCs w:val="56"/>
          <w:lang w:eastAsia="en-US"/>
        </w:rPr>
        <w:t>s</w:t>
      </w:r>
      <w:r w:rsidR="00C05DCF">
        <w:rPr>
          <w:rFonts w:asciiTheme="minorHAnsi" w:eastAsiaTheme="minorHAnsi" w:hAnsiTheme="minorHAnsi" w:cstheme="minorHAnsi"/>
          <w:color w:val="0F265C"/>
          <w:sz w:val="56"/>
          <w:szCs w:val="56"/>
          <w:lang w:eastAsia="en-US"/>
        </w:rPr>
        <w:t xml:space="preserve"> </w:t>
      </w:r>
      <w:r w:rsidR="00A0143F">
        <w:rPr>
          <w:rFonts w:asciiTheme="minorHAnsi" w:eastAsiaTheme="minorHAnsi" w:hAnsiTheme="minorHAnsi" w:cstheme="minorHAnsi"/>
          <w:color w:val="0F265C"/>
          <w:sz w:val="56"/>
          <w:szCs w:val="56"/>
          <w:lang w:eastAsia="en-US"/>
        </w:rPr>
        <w:t xml:space="preserve">Licence </w:t>
      </w:r>
      <w:r w:rsidR="004E4218">
        <w:rPr>
          <w:rFonts w:asciiTheme="minorHAnsi" w:eastAsiaTheme="minorHAnsi" w:hAnsiTheme="minorHAnsi" w:cstheme="minorHAnsi"/>
          <w:color w:val="0F265C"/>
          <w:sz w:val="56"/>
          <w:szCs w:val="56"/>
          <w:lang w:eastAsia="en-US"/>
        </w:rPr>
        <w:t xml:space="preserve"> </w:t>
      </w:r>
    </w:p>
    <w:p w14:paraId="3DF5636C" w14:textId="77777777" w:rsidR="008008E1" w:rsidRDefault="008008E1" w:rsidP="00A0143F">
      <w:pPr>
        <w:pBdr>
          <w:top w:val="nil"/>
          <w:left w:val="nil"/>
          <w:bottom w:val="nil"/>
          <w:right w:val="nil"/>
          <w:between w:val="nil"/>
        </w:pBdr>
        <w:suppressAutoHyphens/>
        <w:ind w:leftChars="-1" w:left="2" w:hangingChars="1" w:hanging="4"/>
        <w:jc w:val="both"/>
        <w:textDirection w:val="btLr"/>
        <w:textAlignment w:val="top"/>
        <w:outlineLvl w:val="0"/>
        <w:rPr>
          <w:rFonts w:asciiTheme="minorHAnsi" w:eastAsia="Arial" w:hAnsiTheme="minorHAnsi" w:cstheme="minorHAnsi"/>
          <w:b/>
          <w:color w:val="000000"/>
          <w:position w:val="-1"/>
          <w:sz w:val="36"/>
          <w:szCs w:val="36"/>
          <w:lang w:eastAsia="en-US"/>
        </w:rPr>
      </w:pPr>
    </w:p>
    <w:p w14:paraId="1EF37D9B" w14:textId="77777777" w:rsidR="004B1424" w:rsidRDefault="004B1424">
      <w:pPr>
        <w:spacing w:after="200" w:line="276" w:lineRule="auto"/>
        <w:rPr>
          <w:rFonts w:asciiTheme="minorHAnsi" w:eastAsia="Arial" w:hAnsiTheme="minorHAnsi" w:cstheme="minorHAnsi"/>
          <w:b/>
          <w:color w:val="000000"/>
          <w:position w:val="-1"/>
          <w:sz w:val="36"/>
          <w:szCs w:val="36"/>
          <w:lang w:eastAsia="en-US"/>
        </w:rPr>
      </w:pPr>
      <w:r>
        <w:rPr>
          <w:rFonts w:asciiTheme="minorHAnsi" w:eastAsia="Arial" w:hAnsiTheme="minorHAnsi" w:cstheme="minorHAnsi"/>
          <w:b/>
          <w:color w:val="000000"/>
          <w:position w:val="-1"/>
          <w:sz w:val="36"/>
          <w:szCs w:val="36"/>
          <w:lang w:eastAsia="en-US"/>
        </w:rPr>
        <w:br w:type="page"/>
      </w:r>
    </w:p>
    <w:p w14:paraId="74E4C0B7" w14:textId="72EA3B57" w:rsidR="00A0143F" w:rsidRPr="00A0143F" w:rsidRDefault="00A0143F" w:rsidP="00A0143F">
      <w:pPr>
        <w:pBdr>
          <w:top w:val="nil"/>
          <w:left w:val="nil"/>
          <w:bottom w:val="nil"/>
          <w:right w:val="nil"/>
          <w:between w:val="nil"/>
        </w:pBdr>
        <w:suppressAutoHyphens/>
        <w:ind w:leftChars="-1" w:left="2" w:hangingChars="1" w:hanging="4"/>
        <w:jc w:val="both"/>
        <w:textDirection w:val="btLr"/>
        <w:textAlignment w:val="top"/>
        <w:outlineLvl w:val="0"/>
        <w:rPr>
          <w:rFonts w:asciiTheme="minorHAnsi" w:eastAsia="Arial" w:hAnsiTheme="minorHAnsi" w:cstheme="minorHAnsi"/>
          <w:color w:val="000000"/>
          <w:position w:val="-1"/>
          <w:sz w:val="36"/>
          <w:szCs w:val="36"/>
          <w:lang w:eastAsia="en-US"/>
        </w:rPr>
      </w:pPr>
      <w:r w:rsidRPr="00A0143F">
        <w:rPr>
          <w:rFonts w:asciiTheme="minorHAnsi" w:eastAsia="Arial" w:hAnsiTheme="minorHAnsi" w:cstheme="minorHAnsi"/>
          <w:b/>
          <w:color w:val="000000"/>
          <w:position w:val="-1"/>
          <w:sz w:val="36"/>
          <w:szCs w:val="36"/>
          <w:lang w:eastAsia="en-US"/>
        </w:rPr>
        <w:lastRenderedPageBreak/>
        <w:t>THIS LICENCE</w:t>
      </w:r>
      <w:r w:rsidRPr="00A0143F">
        <w:rPr>
          <w:rFonts w:asciiTheme="minorHAnsi" w:eastAsia="Arial" w:hAnsiTheme="minorHAnsi" w:cstheme="minorHAnsi"/>
          <w:color w:val="000000"/>
          <w:position w:val="-1"/>
          <w:sz w:val="36"/>
          <w:szCs w:val="36"/>
          <w:lang w:eastAsia="en-US"/>
        </w:rPr>
        <w:t xml:space="preserve"> is made </w:t>
      </w:r>
      <w:proofErr w:type="gramStart"/>
      <w:r w:rsidRPr="00A0143F">
        <w:rPr>
          <w:rFonts w:asciiTheme="minorHAnsi" w:eastAsia="Arial" w:hAnsiTheme="minorHAnsi" w:cstheme="minorHAnsi"/>
          <w:color w:val="000000"/>
          <w:position w:val="-1"/>
          <w:sz w:val="36"/>
          <w:szCs w:val="36"/>
          <w:lang w:eastAsia="en-US"/>
        </w:rPr>
        <w:t>on</w:t>
      </w:r>
      <w:proofErr w:type="gramEnd"/>
      <w:r w:rsidRPr="00A0143F">
        <w:rPr>
          <w:rFonts w:asciiTheme="minorHAnsi" w:eastAsia="Arial" w:hAnsiTheme="minorHAnsi" w:cstheme="minorHAnsi"/>
          <w:color w:val="000000"/>
          <w:position w:val="-1"/>
          <w:sz w:val="36"/>
          <w:szCs w:val="36"/>
          <w:lang w:eastAsia="en-US"/>
        </w:rPr>
        <w:t xml:space="preserve"> </w:t>
      </w:r>
      <w:r w:rsidRPr="00A0143F">
        <w:rPr>
          <w:rFonts w:asciiTheme="minorHAnsi" w:eastAsia="Arial" w:hAnsiTheme="minorHAnsi" w:cstheme="minorHAnsi"/>
          <w:color w:val="000000"/>
          <w:position w:val="-1"/>
          <w:sz w:val="36"/>
          <w:szCs w:val="36"/>
          <w:lang w:eastAsia="en-US"/>
        </w:rPr>
        <w:tab/>
      </w:r>
      <w:r w:rsidRPr="00A0143F">
        <w:rPr>
          <w:rFonts w:asciiTheme="minorHAnsi" w:eastAsia="Arial" w:hAnsiTheme="minorHAnsi" w:cstheme="minorHAnsi"/>
          <w:color w:val="000000"/>
          <w:position w:val="-1"/>
          <w:sz w:val="36"/>
          <w:szCs w:val="36"/>
          <w:lang w:eastAsia="en-US"/>
        </w:rPr>
        <w:tab/>
      </w:r>
      <w:r w:rsidRPr="00A0143F">
        <w:rPr>
          <w:rFonts w:asciiTheme="minorHAnsi" w:eastAsia="Arial" w:hAnsiTheme="minorHAnsi" w:cstheme="minorHAnsi"/>
          <w:color w:val="000000"/>
          <w:position w:val="-1"/>
          <w:sz w:val="36"/>
          <w:szCs w:val="36"/>
          <w:lang w:eastAsia="en-US"/>
        </w:rPr>
        <w:tab/>
      </w:r>
      <w:r w:rsidRPr="00A0143F">
        <w:rPr>
          <w:rFonts w:asciiTheme="minorHAnsi" w:eastAsia="Arial" w:hAnsiTheme="minorHAnsi" w:cstheme="minorHAnsi"/>
          <w:color w:val="000000"/>
          <w:position w:val="-1"/>
          <w:sz w:val="36"/>
          <w:szCs w:val="36"/>
          <w:lang w:eastAsia="en-US"/>
        </w:rPr>
        <w:tab/>
      </w:r>
      <w:r w:rsidRPr="00A0143F">
        <w:rPr>
          <w:rFonts w:asciiTheme="minorHAnsi" w:eastAsia="Arial" w:hAnsiTheme="minorHAnsi" w:cstheme="minorHAnsi"/>
          <w:color w:val="000000"/>
          <w:position w:val="-1"/>
          <w:sz w:val="36"/>
          <w:szCs w:val="36"/>
          <w:lang w:eastAsia="en-US"/>
        </w:rPr>
        <w:tab/>
        <w:t>20</w:t>
      </w:r>
      <w:r w:rsidR="00347F0B" w:rsidRPr="008008E1">
        <w:rPr>
          <w:rFonts w:asciiTheme="minorHAnsi" w:eastAsia="Arial" w:hAnsiTheme="minorHAnsi" w:cstheme="minorHAnsi"/>
          <w:color w:val="000000"/>
          <w:position w:val="-1"/>
          <w:sz w:val="36"/>
          <w:szCs w:val="36"/>
          <w:lang w:eastAsia="en-US"/>
        </w:rPr>
        <w:t>24</w:t>
      </w:r>
    </w:p>
    <w:p w14:paraId="5F92A5D7" w14:textId="77777777" w:rsidR="00A0143F" w:rsidRPr="008008E1" w:rsidRDefault="00A0143F" w:rsidP="00CE5C50">
      <w:pPr>
        <w:pStyle w:val="Heading1"/>
        <w:numPr>
          <w:ilvl w:val="0"/>
          <w:numId w:val="0"/>
        </w:numPr>
        <w:ind w:left="720" w:hanging="360"/>
        <w:rPr>
          <w:rFonts w:asciiTheme="minorHAnsi" w:eastAsia="Arial" w:hAnsiTheme="minorHAnsi" w:cstheme="minorHAnsi"/>
          <w:sz w:val="36"/>
          <w:szCs w:val="36"/>
          <w:lang w:eastAsia="en-US"/>
        </w:rPr>
      </w:pPr>
      <w:r w:rsidRPr="008008E1">
        <w:rPr>
          <w:rFonts w:asciiTheme="minorHAnsi" w:eastAsia="Arial" w:hAnsiTheme="minorHAnsi" w:cstheme="minorHAnsi"/>
          <w:sz w:val="36"/>
          <w:szCs w:val="36"/>
          <w:lang w:eastAsia="en-US"/>
        </w:rPr>
        <w:t>Parties</w:t>
      </w:r>
    </w:p>
    <w:p w14:paraId="17F116F4" w14:textId="77777777" w:rsidR="00A0143F" w:rsidRPr="00A0143F" w:rsidRDefault="00A0143F" w:rsidP="00A0143F">
      <w:pPr>
        <w:suppressAutoHyphens/>
        <w:ind w:left="708"/>
        <w:textDirection w:val="btLr"/>
        <w:textAlignment w:val="top"/>
        <w:outlineLvl w:val="0"/>
        <w:rPr>
          <w:rFonts w:asciiTheme="minorHAnsi" w:eastAsia="Arial" w:hAnsiTheme="minorHAnsi" w:cstheme="minorHAnsi"/>
          <w:position w:val="-1"/>
          <w:sz w:val="36"/>
          <w:szCs w:val="36"/>
          <w:lang w:eastAsia="en-US"/>
        </w:rPr>
      </w:pPr>
    </w:p>
    <w:p w14:paraId="380DE0CB" w14:textId="77777777" w:rsidR="00C94D9A" w:rsidRPr="00CE5C50" w:rsidRDefault="00A0143F" w:rsidP="00A0143F">
      <w:pPr>
        <w:suppressAutoHyphens/>
        <w:ind w:left="1137" w:hangingChars="354" w:hanging="1137"/>
        <w:textDirection w:val="btLr"/>
        <w:textAlignment w:val="top"/>
        <w:outlineLvl w:val="0"/>
        <w:rPr>
          <w:rFonts w:asciiTheme="minorHAnsi" w:eastAsia="Arial" w:hAnsiTheme="minorHAnsi" w:cstheme="minorHAnsi"/>
          <w:b/>
          <w:position w:val="-1"/>
          <w:sz w:val="32"/>
          <w:szCs w:val="32"/>
          <w:lang w:eastAsia="en-US"/>
        </w:rPr>
      </w:pPr>
      <w:r w:rsidRPr="00A0143F">
        <w:rPr>
          <w:rFonts w:asciiTheme="minorHAnsi" w:eastAsia="Arial" w:hAnsiTheme="minorHAnsi" w:cstheme="minorHAnsi"/>
          <w:b/>
          <w:position w:val="-1"/>
          <w:sz w:val="32"/>
          <w:szCs w:val="32"/>
          <w:lang w:eastAsia="en-US"/>
        </w:rPr>
        <w:t>NORTH SUNDERLAND HARBOUR COMMISSIONERS</w:t>
      </w:r>
    </w:p>
    <w:p w14:paraId="47A3E06A" w14:textId="77777777" w:rsidR="00D37D74" w:rsidRPr="00CE5C50" w:rsidRDefault="00A0143F" w:rsidP="00A0143F">
      <w:pPr>
        <w:suppressAutoHyphens/>
        <w:ind w:left="1133" w:hangingChars="354" w:hanging="1133"/>
        <w:textDirection w:val="btLr"/>
        <w:textAlignment w:val="top"/>
        <w:outlineLvl w:val="0"/>
        <w:rPr>
          <w:rFonts w:asciiTheme="minorHAnsi" w:eastAsia="Arial" w:hAnsiTheme="minorHAnsi" w:cstheme="minorHAnsi"/>
          <w:position w:val="-1"/>
          <w:sz w:val="32"/>
          <w:szCs w:val="32"/>
          <w:lang w:eastAsia="en-US"/>
        </w:rPr>
      </w:pPr>
      <w:r w:rsidRPr="00A0143F">
        <w:rPr>
          <w:rFonts w:asciiTheme="minorHAnsi" w:eastAsia="Arial" w:hAnsiTheme="minorHAnsi" w:cstheme="minorHAnsi"/>
          <w:position w:val="-1"/>
          <w:sz w:val="32"/>
          <w:szCs w:val="32"/>
          <w:lang w:eastAsia="en-US"/>
        </w:rPr>
        <w:t xml:space="preserve">of </w:t>
      </w:r>
      <w:r w:rsidRPr="00A0143F">
        <w:rPr>
          <w:rFonts w:asciiTheme="minorHAnsi" w:eastAsia="Arial" w:hAnsiTheme="minorHAnsi" w:cstheme="minorHAnsi"/>
          <w:color w:val="000000"/>
          <w:position w:val="-1"/>
          <w:sz w:val="32"/>
          <w:szCs w:val="32"/>
          <w:lang w:eastAsia="en-US"/>
        </w:rPr>
        <w:t>Harbour Road, Seahouses,</w:t>
      </w:r>
      <w:r w:rsidR="00C94D9A" w:rsidRPr="00CE5C50">
        <w:rPr>
          <w:rFonts w:asciiTheme="minorHAnsi" w:eastAsia="Arial" w:hAnsiTheme="minorHAnsi" w:cstheme="minorHAnsi"/>
          <w:color w:val="000000"/>
          <w:position w:val="-1"/>
          <w:sz w:val="32"/>
          <w:szCs w:val="32"/>
          <w:lang w:eastAsia="en-US"/>
        </w:rPr>
        <w:t xml:space="preserve"> </w:t>
      </w:r>
      <w:r w:rsidRPr="00A0143F">
        <w:rPr>
          <w:rFonts w:asciiTheme="minorHAnsi" w:eastAsia="Arial" w:hAnsiTheme="minorHAnsi" w:cstheme="minorHAnsi"/>
          <w:color w:val="000000"/>
          <w:position w:val="-1"/>
          <w:sz w:val="32"/>
          <w:szCs w:val="32"/>
          <w:lang w:eastAsia="en-US"/>
        </w:rPr>
        <w:t>Northumberland, NE68 7RN</w:t>
      </w:r>
      <w:r w:rsidRPr="00A0143F">
        <w:rPr>
          <w:rFonts w:asciiTheme="minorHAnsi" w:eastAsia="Arial" w:hAnsiTheme="minorHAnsi" w:cstheme="minorHAnsi"/>
          <w:position w:val="-1"/>
          <w:sz w:val="32"/>
          <w:szCs w:val="32"/>
          <w:lang w:eastAsia="en-US"/>
        </w:rPr>
        <w:t>]</w:t>
      </w:r>
    </w:p>
    <w:p w14:paraId="170A4D0F" w14:textId="6F37B83D" w:rsidR="00A0143F" w:rsidRPr="00A0143F" w:rsidRDefault="00A0143F" w:rsidP="00A0143F">
      <w:pPr>
        <w:suppressAutoHyphens/>
        <w:ind w:left="1133" w:hangingChars="354" w:hanging="1133"/>
        <w:textDirection w:val="btLr"/>
        <w:textAlignment w:val="top"/>
        <w:outlineLvl w:val="0"/>
        <w:rPr>
          <w:rFonts w:asciiTheme="minorHAnsi" w:eastAsia="Arial" w:hAnsiTheme="minorHAnsi" w:cstheme="minorHAnsi"/>
          <w:position w:val="-1"/>
          <w:sz w:val="32"/>
          <w:szCs w:val="32"/>
          <w:lang w:eastAsia="en-US"/>
        </w:rPr>
      </w:pPr>
      <w:r w:rsidRPr="00A0143F">
        <w:rPr>
          <w:rFonts w:asciiTheme="minorHAnsi" w:eastAsia="Arial" w:hAnsiTheme="minorHAnsi" w:cstheme="minorHAnsi"/>
          <w:position w:val="-1"/>
          <w:sz w:val="32"/>
          <w:szCs w:val="32"/>
          <w:lang w:eastAsia="en-US"/>
        </w:rPr>
        <w:t>(“</w:t>
      </w:r>
      <w:r w:rsidRPr="00A0143F">
        <w:rPr>
          <w:rFonts w:asciiTheme="minorHAnsi" w:eastAsia="Arial" w:hAnsiTheme="minorHAnsi" w:cstheme="minorHAnsi"/>
          <w:b/>
          <w:position w:val="-1"/>
          <w:sz w:val="32"/>
          <w:szCs w:val="32"/>
          <w:lang w:eastAsia="en-US"/>
        </w:rPr>
        <w:t>NSHC</w:t>
      </w:r>
      <w:r w:rsidRPr="00A0143F">
        <w:rPr>
          <w:rFonts w:asciiTheme="minorHAnsi" w:eastAsia="Arial" w:hAnsiTheme="minorHAnsi" w:cstheme="minorHAnsi"/>
          <w:position w:val="-1"/>
          <w:sz w:val="32"/>
          <w:szCs w:val="32"/>
          <w:lang w:eastAsia="en-US"/>
        </w:rPr>
        <w:t>”); and</w:t>
      </w:r>
    </w:p>
    <w:p w14:paraId="013AF7B1" w14:textId="77777777" w:rsidR="00A0143F" w:rsidRPr="00A0143F" w:rsidRDefault="00A0143F" w:rsidP="00A0143F">
      <w:pPr>
        <w:suppressAutoHyphens/>
        <w:textDirection w:val="btLr"/>
        <w:textAlignment w:val="top"/>
        <w:outlineLvl w:val="0"/>
        <w:rPr>
          <w:rFonts w:asciiTheme="minorHAnsi" w:eastAsia="Arial" w:hAnsiTheme="minorHAnsi" w:cstheme="minorHAnsi"/>
          <w:position w:val="-1"/>
          <w:sz w:val="32"/>
          <w:szCs w:val="32"/>
          <w:lang w:eastAsia="en-US"/>
        </w:rPr>
      </w:pPr>
    </w:p>
    <w:p w14:paraId="4E3D0077" w14:textId="394C4CA5" w:rsidR="008008E1" w:rsidRPr="00CE5C50" w:rsidRDefault="00A0143F" w:rsidP="00A0143F">
      <w:pPr>
        <w:suppressAutoHyphens/>
        <w:ind w:leftChars="-1" w:left="1" w:hangingChars="1" w:hanging="3"/>
        <w:textDirection w:val="btLr"/>
        <w:textAlignment w:val="top"/>
        <w:outlineLvl w:val="0"/>
        <w:rPr>
          <w:rFonts w:asciiTheme="minorHAnsi" w:eastAsia="Arial" w:hAnsiTheme="minorHAnsi" w:cstheme="minorHAnsi"/>
          <w:color w:val="000000"/>
          <w:position w:val="-1"/>
          <w:sz w:val="32"/>
          <w:szCs w:val="32"/>
          <w:lang w:eastAsia="en-US"/>
        </w:rPr>
      </w:pPr>
      <w:r w:rsidRPr="00A0143F">
        <w:rPr>
          <w:rFonts w:asciiTheme="minorHAnsi" w:eastAsia="Arial" w:hAnsiTheme="minorHAnsi" w:cstheme="minorHAnsi"/>
          <w:color w:val="000000"/>
          <w:position w:val="-1"/>
          <w:sz w:val="32"/>
          <w:szCs w:val="32"/>
          <w:lang w:eastAsia="en-US"/>
        </w:rPr>
        <w:t>[</w:t>
      </w:r>
      <w:r w:rsidRPr="00A0143F">
        <w:rPr>
          <w:rFonts w:asciiTheme="minorHAnsi" w:eastAsia="Arial" w:hAnsiTheme="minorHAnsi" w:cstheme="minorHAnsi"/>
          <w:b/>
          <w:color w:val="000000"/>
          <w:position w:val="-1"/>
          <w:sz w:val="32"/>
          <w:szCs w:val="32"/>
          <w:lang w:eastAsia="en-US"/>
        </w:rPr>
        <w:t>OCCUPIER</w:t>
      </w:r>
      <w:r w:rsidRPr="00A0143F">
        <w:rPr>
          <w:rFonts w:asciiTheme="minorHAnsi" w:eastAsia="Arial" w:hAnsiTheme="minorHAnsi" w:cstheme="minorHAnsi"/>
          <w:color w:val="000000"/>
          <w:position w:val="-1"/>
          <w:sz w:val="32"/>
          <w:szCs w:val="32"/>
          <w:lang w:eastAsia="en-US"/>
        </w:rPr>
        <w:t xml:space="preserve">] of </w:t>
      </w:r>
      <w:r w:rsidRPr="00A0143F">
        <w:rPr>
          <w:rFonts w:asciiTheme="minorHAnsi" w:eastAsia="Arial" w:hAnsiTheme="minorHAnsi" w:cstheme="minorHAnsi"/>
          <w:color w:val="000000"/>
          <w:position w:val="-1"/>
          <w:sz w:val="32"/>
          <w:szCs w:val="32"/>
          <w:highlight w:val="yellow"/>
          <w:lang w:eastAsia="en-US"/>
        </w:rPr>
        <w:t xml:space="preserve">[Address] [(Company Number: [  </w:t>
      </w:r>
      <w:proofErr w:type="gramStart"/>
      <w:r w:rsidRPr="00A0143F">
        <w:rPr>
          <w:rFonts w:asciiTheme="minorHAnsi" w:eastAsia="Arial" w:hAnsiTheme="minorHAnsi" w:cstheme="minorHAnsi"/>
          <w:color w:val="000000"/>
          <w:position w:val="-1"/>
          <w:sz w:val="32"/>
          <w:szCs w:val="32"/>
          <w:highlight w:val="yellow"/>
          <w:lang w:eastAsia="en-US"/>
        </w:rPr>
        <w:t xml:space="preserve">  ]</w:t>
      </w:r>
      <w:proofErr w:type="gramEnd"/>
      <w:r w:rsidRPr="00A0143F">
        <w:rPr>
          <w:rFonts w:asciiTheme="minorHAnsi" w:eastAsia="Arial" w:hAnsiTheme="minorHAnsi" w:cstheme="minorHAnsi"/>
          <w:color w:val="000000"/>
          <w:position w:val="-1"/>
          <w:sz w:val="32"/>
          <w:szCs w:val="32"/>
          <w:highlight w:val="yellow"/>
          <w:lang w:eastAsia="en-US"/>
        </w:rPr>
        <w:t>)]</w:t>
      </w:r>
      <w:r w:rsidRPr="00A0143F">
        <w:rPr>
          <w:rFonts w:asciiTheme="minorHAnsi" w:eastAsia="Arial" w:hAnsiTheme="minorHAnsi" w:cstheme="minorHAnsi"/>
          <w:color w:val="000000"/>
          <w:position w:val="-1"/>
          <w:sz w:val="32"/>
          <w:szCs w:val="32"/>
          <w:lang w:eastAsia="en-US"/>
        </w:rPr>
        <w:t xml:space="preserve"> (the “</w:t>
      </w:r>
      <w:r w:rsidRPr="00A0143F">
        <w:rPr>
          <w:rFonts w:asciiTheme="minorHAnsi" w:eastAsia="Arial" w:hAnsiTheme="minorHAnsi" w:cstheme="minorHAnsi"/>
          <w:b/>
          <w:color w:val="000000"/>
          <w:position w:val="-1"/>
          <w:sz w:val="32"/>
          <w:szCs w:val="32"/>
          <w:lang w:eastAsia="en-US"/>
        </w:rPr>
        <w:t>Licensee</w:t>
      </w:r>
      <w:r w:rsidRPr="00A0143F">
        <w:rPr>
          <w:rFonts w:asciiTheme="minorHAnsi" w:eastAsia="Arial" w:hAnsiTheme="minorHAnsi" w:cstheme="minorHAnsi"/>
          <w:color w:val="000000"/>
          <w:position w:val="-1"/>
          <w:sz w:val="32"/>
          <w:szCs w:val="32"/>
          <w:lang w:eastAsia="en-US"/>
        </w:rPr>
        <w:t>”).</w:t>
      </w:r>
    </w:p>
    <w:p w14:paraId="6512BEC2" w14:textId="77777777" w:rsidR="00231964" w:rsidRPr="00231964" w:rsidRDefault="00231964" w:rsidP="00231964">
      <w:pPr>
        <w:keepNext/>
        <w:keepLines/>
        <w:spacing w:before="240"/>
        <w:outlineLvl w:val="0"/>
        <w:rPr>
          <w:rFonts w:ascii="Arial" w:eastAsia="Arial" w:hAnsi="Arial" w:cstheme="majorBidi"/>
          <w:color w:val="365F91" w:themeColor="accent1" w:themeShade="BF"/>
          <w:sz w:val="32"/>
          <w:szCs w:val="32"/>
          <w:lang w:eastAsia="en-US"/>
        </w:rPr>
      </w:pPr>
      <w:r w:rsidRPr="00231964">
        <w:rPr>
          <w:rFonts w:ascii="Arial" w:eastAsia="Arial" w:hAnsi="Arial" w:cstheme="majorBidi"/>
          <w:color w:val="365F91" w:themeColor="accent1" w:themeShade="BF"/>
          <w:sz w:val="32"/>
          <w:szCs w:val="32"/>
          <w:lang w:eastAsia="en-US"/>
        </w:rPr>
        <w:t>Agreed Terms</w:t>
      </w:r>
    </w:p>
    <w:p w14:paraId="1B2D171C" w14:textId="77777777" w:rsidR="00231964" w:rsidRPr="00231964" w:rsidRDefault="00231964" w:rsidP="00231964">
      <w:pPr>
        <w:suppressAutoHyphens/>
        <w:spacing w:line="1" w:lineRule="atLeast"/>
        <w:textDirection w:val="btLr"/>
        <w:textAlignment w:val="top"/>
        <w:outlineLvl w:val="0"/>
        <w:rPr>
          <w:rFonts w:ascii="Calibri" w:eastAsia="Arial" w:hAnsi="Calibri" w:cs="Calibri"/>
          <w:position w:val="-1"/>
          <w:sz w:val="24"/>
          <w:szCs w:val="24"/>
          <w:lang w:eastAsia="en-US"/>
        </w:rPr>
      </w:pPr>
    </w:p>
    <w:p w14:paraId="2BDC3F9A" w14:textId="68235522" w:rsidR="00231964" w:rsidRPr="00D37D74" w:rsidRDefault="00231964" w:rsidP="00D37D74">
      <w:pPr>
        <w:pStyle w:val="ListParagraph"/>
        <w:keepNext/>
        <w:keepLines/>
        <w:numPr>
          <w:ilvl w:val="0"/>
          <w:numId w:val="34"/>
        </w:numPr>
        <w:spacing w:before="40" w:after="240"/>
        <w:outlineLvl w:val="1"/>
        <w:rPr>
          <w:rFonts w:ascii="Arial" w:eastAsia="Arial" w:hAnsi="Arial" w:cstheme="majorBidi"/>
          <w:color w:val="365F91" w:themeColor="accent1" w:themeShade="BF"/>
          <w:sz w:val="26"/>
          <w:szCs w:val="26"/>
          <w:lang w:eastAsia="en-US"/>
        </w:rPr>
      </w:pPr>
      <w:r w:rsidRPr="00D37D74">
        <w:rPr>
          <w:rFonts w:ascii="Arial" w:eastAsia="Arial" w:hAnsi="Arial" w:cstheme="majorBidi"/>
          <w:color w:val="365F91" w:themeColor="accent1" w:themeShade="BF"/>
          <w:sz w:val="26"/>
          <w:szCs w:val="26"/>
          <w:lang w:eastAsia="en-US"/>
        </w:rPr>
        <w:t>Interpretation</w:t>
      </w:r>
    </w:p>
    <w:p w14:paraId="5F527CCE" w14:textId="77777777" w:rsidR="00AF4F5E" w:rsidRDefault="00AF4F5E" w:rsidP="00AF4F5E">
      <w:pPr>
        <w:pStyle w:val="ListParagraph"/>
        <w:pBdr>
          <w:top w:val="nil"/>
          <w:left w:val="nil"/>
          <w:bottom w:val="nil"/>
          <w:right w:val="nil"/>
          <w:between w:val="nil"/>
        </w:pBdr>
        <w:suppressAutoHyphens/>
        <w:spacing w:line="276" w:lineRule="auto"/>
        <w:ind w:left="1080"/>
        <w:jc w:val="both"/>
        <w:textDirection w:val="btLr"/>
        <w:textAlignment w:val="top"/>
        <w:outlineLvl w:val="0"/>
        <w:rPr>
          <w:rFonts w:ascii="Calibri" w:eastAsia="Arial" w:hAnsi="Calibri" w:cs="Calibri"/>
          <w:color w:val="000000"/>
          <w:position w:val="-1"/>
          <w:sz w:val="24"/>
          <w:szCs w:val="24"/>
          <w:lang w:eastAsia="en-US"/>
        </w:rPr>
      </w:pPr>
    </w:p>
    <w:p w14:paraId="0CBE498A" w14:textId="226D89F7" w:rsidR="00A0143F" w:rsidRPr="00D37D74" w:rsidRDefault="00231964" w:rsidP="00CE5C50">
      <w:pPr>
        <w:pStyle w:val="ListParagraph"/>
        <w:numPr>
          <w:ilvl w:val="1"/>
          <w:numId w:val="34"/>
        </w:numPr>
        <w:pBdr>
          <w:top w:val="nil"/>
          <w:left w:val="nil"/>
          <w:bottom w:val="nil"/>
          <w:right w:val="nil"/>
          <w:between w:val="nil"/>
        </w:pBdr>
        <w:suppressAutoHyphens/>
        <w:spacing w:line="276" w:lineRule="auto"/>
        <w:jc w:val="both"/>
        <w:textDirection w:val="btLr"/>
        <w:textAlignment w:val="top"/>
        <w:outlineLvl w:val="0"/>
        <w:rPr>
          <w:rFonts w:ascii="Calibri" w:eastAsia="Arial" w:hAnsi="Calibri" w:cs="Calibri"/>
          <w:color w:val="000000"/>
          <w:position w:val="-1"/>
          <w:sz w:val="24"/>
          <w:szCs w:val="24"/>
          <w:lang w:eastAsia="en-US"/>
        </w:rPr>
      </w:pPr>
      <w:r w:rsidRPr="00D37D74">
        <w:rPr>
          <w:rFonts w:ascii="Calibri" w:eastAsia="Arial" w:hAnsi="Calibri" w:cs="Calibri"/>
          <w:color w:val="000000"/>
          <w:position w:val="-1"/>
          <w:sz w:val="24"/>
          <w:szCs w:val="24"/>
          <w:lang w:eastAsia="en-US"/>
        </w:rPr>
        <w:t>The following definitions apply in this Licence:</w:t>
      </w:r>
    </w:p>
    <w:p w14:paraId="17B722E3" w14:textId="77777777" w:rsidR="009D4C44" w:rsidRDefault="009D4C44" w:rsidP="00231964">
      <w:pPr>
        <w:pBdr>
          <w:top w:val="nil"/>
          <w:left w:val="nil"/>
          <w:bottom w:val="nil"/>
          <w:right w:val="nil"/>
          <w:between w:val="nil"/>
        </w:pBdr>
        <w:suppressAutoHyphens/>
        <w:spacing w:line="276" w:lineRule="auto"/>
        <w:jc w:val="both"/>
        <w:textDirection w:val="btLr"/>
        <w:textAlignment w:val="top"/>
        <w:outlineLvl w:val="0"/>
        <w:rPr>
          <w:rFonts w:ascii="Calibri" w:eastAsia="Arial" w:hAnsi="Calibri" w:cs="Calibri"/>
          <w:color w:val="000000"/>
          <w:position w:val="-1"/>
          <w:sz w:val="24"/>
          <w:szCs w:val="24"/>
          <w:lang w:eastAsia="en-US"/>
        </w:rPr>
      </w:pPr>
    </w:p>
    <w:p w14:paraId="5A0858DF" w14:textId="7E608879" w:rsidR="000D0C91" w:rsidRPr="000D0C91" w:rsidRDefault="007A1729" w:rsidP="009D4C44">
      <w:pPr>
        <w:pBdr>
          <w:top w:val="nil"/>
          <w:left w:val="nil"/>
          <w:bottom w:val="nil"/>
          <w:right w:val="nil"/>
          <w:between w:val="nil"/>
        </w:pBdr>
        <w:suppressAutoHyphens/>
        <w:spacing w:line="276" w:lineRule="auto"/>
        <w:ind w:left="3600" w:hanging="3600"/>
        <w:jc w:val="both"/>
        <w:textDirection w:val="btLr"/>
        <w:textAlignment w:val="top"/>
        <w:outlineLvl w:val="0"/>
        <w:rPr>
          <w:rFonts w:ascii="Calibri" w:eastAsia="Arial" w:hAnsi="Calibri" w:cs="Calibri"/>
          <w:color w:val="000000"/>
          <w:position w:val="-1"/>
          <w:sz w:val="24"/>
          <w:szCs w:val="24"/>
          <w:lang w:eastAsia="en-US"/>
        </w:rPr>
      </w:pPr>
      <w:r w:rsidRPr="007A1729">
        <w:rPr>
          <w:rStyle w:val="Heading2Char"/>
        </w:rPr>
        <w:t>“</w:t>
      </w:r>
      <w:r w:rsidR="000D0C91" w:rsidRPr="007A1729">
        <w:rPr>
          <w:rStyle w:val="Heading2Char"/>
          <w:lang w:eastAsia="en-US"/>
        </w:rPr>
        <w:t>Common Parts"</w:t>
      </w:r>
      <w:r w:rsidR="000D0C91" w:rsidRPr="000D0C91">
        <w:rPr>
          <w:rFonts w:ascii="Calibri" w:eastAsia="Arial" w:hAnsi="Calibri" w:cs="Calibri"/>
          <w:color w:val="000000"/>
          <w:position w:val="-1"/>
          <w:sz w:val="24"/>
          <w:szCs w:val="24"/>
          <w:lang w:eastAsia="en-US"/>
        </w:rPr>
        <w:tab/>
        <w:t>means the service yards, forecourts, landscaped areas, pedestrian walkways, accessways, refuse facilities and fire escapes within the Premises and all other areas or parts of the Premises and amenities within the Premises which from time to time are provided by NSHC for common use and enjoyment by the tenants and occupiers of the Premises and all persons expressly or by implication authorised by them.</w:t>
      </w:r>
    </w:p>
    <w:p w14:paraId="0D4652BC" w14:textId="56585CA5" w:rsidR="000D0C91" w:rsidRPr="000D0C91" w:rsidRDefault="000D0C91" w:rsidP="009D4C44">
      <w:pPr>
        <w:pBdr>
          <w:top w:val="nil"/>
          <w:left w:val="nil"/>
          <w:bottom w:val="nil"/>
          <w:right w:val="nil"/>
          <w:between w:val="nil"/>
        </w:pBdr>
        <w:suppressAutoHyphens/>
        <w:spacing w:line="276" w:lineRule="auto"/>
        <w:ind w:left="3600" w:hanging="3600"/>
        <w:jc w:val="both"/>
        <w:textDirection w:val="btLr"/>
        <w:textAlignment w:val="top"/>
        <w:outlineLvl w:val="0"/>
        <w:rPr>
          <w:rFonts w:ascii="Calibri" w:eastAsia="Arial" w:hAnsi="Calibri" w:cs="Calibri"/>
          <w:color w:val="000000"/>
          <w:position w:val="-1"/>
          <w:sz w:val="24"/>
          <w:szCs w:val="24"/>
          <w:lang w:eastAsia="en-US"/>
        </w:rPr>
      </w:pPr>
      <w:r w:rsidRPr="007A1729">
        <w:rPr>
          <w:rStyle w:val="Heading2Char"/>
          <w:lang w:eastAsia="en-US"/>
        </w:rPr>
        <w:t>"Competent Authority"</w:t>
      </w:r>
      <w:r w:rsidRPr="000D0C91">
        <w:rPr>
          <w:rFonts w:ascii="Calibri" w:eastAsia="Arial" w:hAnsi="Calibri" w:cs="Calibri"/>
          <w:color w:val="000000"/>
          <w:position w:val="-1"/>
          <w:sz w:val="24"/>
          <w:szCs w:val="24"/>
          <w:lang w:eastAsia="en-US"/>
        </w:rPr>
        <w:tab/>
        <w:t xml:space="preserve">means any statutory undertaker or any statutory, public, </w:t>
      </w:r>
      <w:proofErr w:type="gramStart"/>
      <w:r w:rsidRPr="000D0C91">
        <w:rPr>
          <w:rFonts w:ascii="Calibri" w:eastAsia="Arial" w:hAnsi="Calibri" w:cs="Calibri"/>
          <w:color w:val="000000"/>
          <w:position w:val="-1"/>
          <w:sz w:val="24"/>
          <w:szCs w:val="24"/>
          <w:lang w:eastAsia="en-US"/>
        </w:rPr>
        <w:t>local</w:t>
      </w:r>
      <w:proofErr w:type="gramEnd"/>
      <w:r w:rsidRPr="000D0C91">
        <w:rPr>
          <w:rFonts w:ascii="Calibri" w:eastAsia="Arial" w:hAnsi="Calibri" w:cs="Calibri"/>
          <w:color w:val="000000"/>
          <w:position w:val="-1"/>
          <w:sz w:val="24"/>
          <w:szCs w:val="24"/>
          <w:lang w:eastAsia="en-US"/>
        </w:rPr>
        <w:t xml:space="preserve"> or other authority or regulatory body or any court of law or government department or any of them or any of their duly authorised officers.</w:t>
      </w:r>
    </w:p>
    <w:p w14:paraId="5DE0A31A" w14:textId="40FCEFB2" w:rsidR="000D0C91" w:rsidRPr="000D0C91" w:rsidRDefault="000D0C91" w:rsidP="009D4C44">
      <w:pPr>
        <w:pBdr>
          <w:top w:val="nil"/>
          <w:left w:val="nil"/>
          <w:bottom w:val="nil"/>
          <w:right w:val="nil"/>
          <w:between w:val="nil"/>
        </w:pBdr>
        <w:suppressAutoHyphens/>
        <w:spacing w:line="276" w:lineRule="auto"/>
        <w:ind w:left="3600" w:hanging="3600"/>
        <w:jc w:val="both"/>
        <w:textDirection w:val="btLr"/>
        <w:textAlignment w:val="top"/>
        <w:outlineLvl w:val="0"/>
        <w:rPr>
          <w:rFonts w:ascii="Calibri" w:eastAsia="Arial" w:hAnsi="Calibri" w:cs="Calibri"/>
          <w:color w:val="000000"/>
          <w:position w:val="-1"/>
          <w:sz w:val="24"/>
          <w:szCs w:val="24"/>
          <w:lang w:eastAsia="en-US"/>
        </w:rPr>
      </w:pPr>
      <w:r w:rsidRPr="007A1729">
        <w:rPr>
          <w:rStyle w:val="Heading2Char"/>
          <w:lang w:eastAsia="en-US"/>
        </w:rPr>
        <w:t>“Facilities Charge”</w:t>
      </w:r>
      <w:r w:rsidR="009D4C44">
        <w:rPr>
          <w:rFonts w:ascii="Calibri" w:eastAsia="Arial" w:hAnsi="Calibri" w:cs="Calibri"/>
          <w:color w:val="000000"/>
          <w:position w:val="-1"/>
          <w:sz w:val="24"/>
          <w:szCs w:val="24"/>
          <w:lang w:eastAsia="en-US"/>
        </w:rPr>
        <w:tab/>
      </w:r>
      <w:r w:rsidRPr="000D0C91">
        <w:rPr>
          <w:rFonts w:ascii="Calibri" w:eastAsia="Arial" w:hAnsi="Calibri" w:cs="Calibri"/>
          <w:color w:val="000000"/>
          <w:position w:val="-1"/>
          <w:sz w:val="24"/>
          <w:szCs w:val="24"/>
          <w:lang w:eastAsia="en-US"/>
        </w:rPr>
        <w:t>means a fair and reasonable proportion of the costs of all electricity and other charges levied in respect of such services used by the Licensee at the Site together with charges levied in respect of any other facilities as may be agreed by the parties to be provided by NSHC from time to time during the Licence Period.</w:t>
      </w:r>
    </w:p>
    <w:p w14:paraId="0DDE0E1D" w14:textId="4A1EA98F" w:rsidR="000D0C91" w:rsidRPr="000D0C91" w:rsidRDefault="000D0C91" w:rsidP="009D4C44">
      <w:pPr>
        <w:pBdr>
          <w:top w:val="nil"/>
          <w:left w:val="nil"/>
          <w:bottom w:val="nil"/>
          <w:right w:val="nil"/>
          <w:between w:val="nil"/>
        </w:pBdr>
        <w:suppressAutoHyphens/>
        <w:spacing w:line="276" w:lineRule="auto"/>
        <w:ind w:left="3600" w:hanging="3600"/>
        <w:jc w:val="both"/>
        <w:textDirection w:val="btLr"/>
        <w:textAlignment w:val="top"/>
        <w:outlineLvl w:val="0"/>
        <w:rPr>
          <w:rFonts w:ascii="Calibri" w:eastAsia="Arial" w:hAnsi="Calibri" w:cs="Calibri"/>
          <w:color w:val="000000"/>
          <w:position w:val="-1"/>
          <w:sz w:val="24"/>
          <w:szCs w:val="24"/>
          <w:lang w:eastAsia="en-US"/>
        </w:rPr>
      </w:pPr>
      <w:r w:rsidRPr="007A1729">
        <w:rPr>
          <w:rStyle w:val="Heading2Char"/>
          <w:lang w:eastAsia="en-US"/>
        </w:rPr>
        <w:t>"Harbour"</w:t>
      </w:r>
      <w:r w:rsidRPr="000D0C91">
        <w:rPr>
          <w:rFonts w:ascii="Calibri" w:eastAsia="Arial" w:hAnsi="Calibri" w:cs="Calibri"/>
          <w:color w:val="000000"/>
          <w:position w:val="-1"/>
          <w:sz w:val="24"/>
          <w:szCs w:val="24"/>
          <w:lang w:eastAsia="en-US"/>
        </w:rPr>
        <w:tab/>
        <w:t>means North Sunderland Harbour, Seahouses, NE68 7RN.</w:t>
      </w:r>
    </w:p>
    <w:p w14:paraId="1AD03711" w14:textId="0775F19B" w:rsidR="000D0C91" w:rsidRPr="000D0C91" w:rsidRDefault="000D0C91" w:rsidP="009D4C44">
      <w:pPr>
        <w:pBdr>
          <w:top w:val="nil"/>
          <w:left w:val="nil"/>
          <w:bottom w:val="nil"/>
          <w:right w:val="nil"/>
          <w:between w:val="nil"/>
        </w:pBdr>
        <w:suppressAutoHyphens/>
        <w:spacing w:line="276" w:lineRule="auto"/>
        <w:ind w:left="3600" w:hanging="3600"/>
        <w:jc w:val="both"/>
        <w:textDirection w:val="btLr"/>
        <w:textAlignment w:val="top"/>
        <w:outlineLvl w:val="0"/>
        <w:rPr>
          <w:rFonts w:ascii="Calibri" w:eastAsia="Arial" w:hAnsi="Calibri" w:cs="Calibri"/>
          <w:color w:val="000000"/>
          <w:position w:val="-1"/>
          <w:sz w:val="24"/>
          <w:szCs w:val="24"/>
          <w:lang w:eastAsia="en-US"/>
        </w:rPr>
      </w:pPr>
      <w:r w:rsidRPr="007A1729">
        <w:rPr>
          <w:rStyle w:val="Heading2Char"/>
          <w:lang w:eastAsia="en-US"/>
        </w:rPr>
        <w:lastRenderedPageBreak/>
        <w:t>"Licence Fee"</w:t>
      </w:r>
      <w:r w:rsidRPr="000D0C91">
        <w:rPr>
          <w:rFonts w:ascii="Calibri" w:eastAsia="Arial" w:hAnsi="Calibri" w:cs="Calibri"/>
          <w:color w:val="000000"/>
          <w:position w:val="-1"/>
          <w:sz w:val="24"/>
          <w:szCs w:val="24"/>
          <w:lang w:eastAsia="en-US"/>
        </w:rPr>
        <w:tab/>
        <w:t xml:space="preserve">means the amount of </w:t>
      </w:r>
      <w:r w:rsidR="00425DF8">
        <w:rPr>
          <w:rFonts w:ascii="Calibri" w:eastAsia="Arial" w:hAnsi="Calibri" w:cs="Calibri"/>
          <w:color w:val="000000"/>
          <w:position w:val="-1"/>
          <w:sz w:val="24"/>
          <w:szCs w:val="24"/>
          <w:lang w:eastAsia="en-US"/>
        </w:rPr>
        <w:t>p</w:t>
      </w:r>
      <w:r w:rsidRPr="000D0C91">
        <w:rPr>
          <w:rFonts w:ascii="Calibri" w:eastAsia="Arial" w:hAnsi="Calibri" w:cs="Calibri"/>
          <w:color w:val="000000"/>
          <w:position w:val="-1"/>
          <w:sz w:val="24"/>
          <w:szCs w:val="24"/>
          <w:lang w:eastAsia="en-US"/>
        </w:rPr>
        <w:t xml:space="preserve">er annum, which for the </w:t>
      </w:r>
      <w:r w:rsidR="007A1729">
        <w:rPr>
          <w:rFonts w:ascii="Calibri" w:eastAsia="Arial" w:hAnsi="Calibri" w:cs="Calibri"/>
          <w:color w:val="000000"/>
          <w:position w:val="-1"/>
          <w:sz w:val="24"/>
          <w:szCs w:val="24"/>
          <w:lang w:eastAsia="en-US"/>
        </w:rPr>
        <w:t>a</w:t>
      </w:r>
      <w:r w:rsidRPr="000D0C91">
        <w:rPr>
          <w:rFonts w:ascii="Calibri" w:eastAsia="Arial" w:hAnsi="Calibri" w:cs="Calibri"/>
          <w:color w:val="000000"/>
          <w:position w:val="-1"/>
          <w:sz w:val="24"/>
          <w:szCs w:val="24"/>
          <w:lang w:eastAsia="en-US"/>
        </w:rPr>
        <w:t>voidance of doubt shall exclude the Facilities Charge.</w:t>
      </w:r>
    </w:p>
    <w:p w14:paraId="40DD5A6C" w14:textId="7F72E599" w:rsidR="000D0C91" w:rsidRPr="000D0C91" w:rsidRDefault="000D0C91" w:rsidP="007A1729">
      <w:pPr>
        <w:pBdr>
          <w:top w:val="nil"/>
          <w:left w:val="nil"/>
          <w:bottom w:val="nil"/>
          <w:right w:val="nil"/>
          <w:between w:val="nil"/>
        </w:pBdr>
        <w:suppressAutoHyphens/>
        <w:spacing w:line="276" w:lineRule="auto"/>
        <w:ind w:left="3600" w:hanging="3600"/>
        <w:jc w:val="both"/>
        <w:textDirection w:val="btLr"/>
        <w:textAlignment w:val="top"/>
        <w:outlineLvl w:val="0"/>
        <w:rPr>
          <w:rFonts w:ascii="Calibri" w:eastAsia="Arial" w:hAnsi="Calibri" w:cs="Calibri"/>
          <w:color w:val="000000"/>
          <w:position w:val="-1"/>
          <w:sz w:val="24"/>
          <w:szCs w:val="24"/>
          <w:lang w:eastAsia="en-US"/>
        </w:rPr>
      </w:pPr>
      <w:r w:rsidRPr="007A1729">
        <w:rPr>
          <w:rStyle w:val="Heading2Char"/>
          <w:lang w:eastAsia="en-US"/>
        </w:rPr>
        <w:t>"Licence Period"</w:t>
      </w:r>
      <w:r w:rsidRPr="000D0C91">
        <w:rPr>
          <w:rFonts w:ascii="Calibri" w:eastAsia="Arial" w:hAnsi="Calibri" w:cs="Calibri"/>
          <w:color w:val="000000"/>
          <w:position w:val="-1"/>
          <w:sz w:val="24"/>
          <w:szCs w:val="24"/>
          <w:lang w:eastAsia="en-US"/>
        </w:rPr>
        <w:tab/>
        <w:t xml:space="preserve">means the period from and including </w:t>
      </w:r>
      <w:r w:rsidR="008F2C45">
        <w:rPr>
          <w:rFonts w:ascii="Calibri" w:eastAsia="Arial" w:hAnsi="Calibri" w:cs="Calibri"/>
          <w:color w:val="000000"/>
          <w:position w:val="-1"/>
          <w:sz w:val="24"/>
          <w:szCs w:val="24"/>
          <w:lang w:eastAsia="en-US"/>
        </w:rPr>
        <w:t xml:space="preserve">(normally </w:t>
      </w:r>
      <w:r w:rsidRPr="000D0C91">
        <w:rPr>
          <w:rFonts w:ascii="Calibri" w:eastAsia="Arial" w:hAnsi="Calibri" w:cs="Calibri"/>
          <w:color w:val="000000"/>
          <w:position w:val="-1"/>
          <w:sz w:val="24"/>
          <w:szCs w:val="24"/>
          <w:lang w:eastAsia="en-US"/>
        </w:rPr>
        <w:t xml:space="preserve">1st </w:t>
      </w:r>
      <w:r w:rsidR="008F2C45">
        <w:rPr>
          <w:rFonts w:ascii="Calibri" w:eastAsia="Arial" w:hAnsi="Calibri" w:cs="Calibri"/>
          <w:color w:val="000000"/>
          <w:position w:val="-1"/>
          <w:sz w:val="24"/>
          <w:szCs w:val="24"/>
          <w:lang w:eastAsia="en-US"/>
        </w:rPr>
        <w:t xml:space="preserve">April each year) </w:t>
      </w:r>
      <w:r w:rsidRPr="000D0C91">
        <w:rPr>
          <w:rFonts w:ascii="Calibri" w:eastAsia="Arial" w:hAnsi="Calibri" w:cs="Calibri"/>
          <w:color w:val="000000"/>
          <w:position w:val="-1"/>
          <w:sz w:val="24"/>
          <w:szCs w:val="24"/>
          <w:lang w:eastAsia="en-US"/>
        </w:rPr>
        <w:t>until the date on which this Licence is determined in accordance with clause 5 or clause 6.</w:t>
      </w:r>
    </w:p>
    <w:p w14:paraId="06E2B382" w14:textId="1B99B3CB" w:rsidR="000D0C91" w:rsidRPr="000D0C91" w:rsidRDefault="000D0C91" w:rsidP="007A1729">
      <w:pPr>
        <w:pBdr>
          <w:top w:val="nil"/>
          <w:left w:val="nil"/>
          <w:bottom w:val="nil"/>
          <w:right w:val="nil"/>
          <w:between w:val="nil"/>
        </w:pBdr>
        <w:suppressAutoHyphens/>
        <w:spacing w:line="276" w:lineRule="auto"/>
        <w:ind w:left="3600" w:hanging="3600"/>
        <w:jc w:val="both"/>
        <w:textDirection w:val="btLr"/>
        <w:textAlignment w:val="top"/>
        <w:outlineLvl w:val="0"/>
        <w:rPr>
          <w:rFonts w:ascii="Calibri" w:eastAsia="Arial" w:hAnsi="Calibri" w:cs="Calibri"/>
          <w:color w:val="000000"/>
          <w:position w:val="-1"/>
          <w:sz w:val="24"/>
          <w:szCs w:val="24"/>
          <w:lang w:eastAsia="en-US"/>
        </w:rPr>
      </w:pPr>
      <w:r w:rsidRPr="007A1729">
        <w:rPr>
          <w:rStyle w:val="Heading2Char"/>
          <w:lang w:eastAsia="en-US"/>
        </w:rPr>
        <w:t>"Necessary Consents"</w:t>
      </w:r>
      <w:r w:rsidRPr="007A1729">
        <w:rPr>
          <w:rStyle w:val="Heading2Char"/>
          <w:lang w:eastAsia="en-US"/>
        </w:rPr>
        <w:tab/>
      </w:r>
      <w:r w:rsidRPr="000D0C91">
        <w:rPr>
          <w:rFonts w:ascii="Calibri" w:eastAsia="Arial" w:hAnsi="Calibri" w:cs="Calibri"/>
          <w:color w:val="000000"/>
          <w:position w:val="-1"/>
          <w:sz w:val="24"/>
          <w:szCs w:val="24"/>
          <w:lang w:eastAsia="en-US"/>
        </w:rPr>
        <w:t xml:space="preserve">means all planning permissions and all other consents, licences, permissions, certificates, </w:t>
      </w:r>
      <w:proofErr w:type="gramStart"/>
      <w:r w:rsidRPr="000D0C91">
        <w:rPr>
          <w:rFonts w:ascii="Calibri" w:eastAsia="Arial" w:hAnsi="Calibri" w:cs="Calibri"/>
          <w:color w:val="000000"/>
          <w:position w:val="-1"/>
          <w:sz w:val="24"/>
          <w:szCs w:val="24"/>
          <w:lang w:eastAsia="en-US"/>
        </w:rPr>
        <w:t>authorisations</w:t>
      </w:r>
      <w:proofErr w:type="gramEnd"/>
      <w:r w:rsidRPr="000D0C91">
        <w:rPr>
          <w:rFonts w:ascii="Calibri" w:eastAsia="Arial" w:hAnsi="Calibri" w:cs="Calibri"/>
          <w:color w:val="000000"/>
          <w:position w:val="-1"/>
          <w:sz w:val="24"/>
          <w:szCs w:val="24"/>
          <w:lang w:eastAsia="en-US"/>
        </w:rPr>
        <w:t xml:space="preserve"> and approvals whether of a public or private nature which shall be required by any Competent Authority for the Permitted Use.</w:t>
      </w:r>
    </w:p>
    <w:p w14:paraId="420D46A3" w14:textId="736E47BC" w:rsidR="000D0C91" w:rsidRPr="000D0C91" w:rsidRDefault="000D0C91" w:rsidP="007A1729">
      <w:pPr>
        <w:pBdr>
          <w:top w:val="nil"/>
          <w:left w:val="nil"/>
          <w:bottom w:val="nil"/>
          <w:right w:val="nil"/>
          <w:between w:val="nil"/>
        </w:pBdr>
        <w:suppressAutoHyphens/>
        <w:spacing w:line="276" w:lineRule="auto"/>
        <w:ind w:left="3600" w:hanging="3600"/>
        <w:jc w:val="both"/>
        <w:textDirection w:val="btLr"/>
        <w:textAlignment w:val="top"/>
        <w:outlineLvl w:val="0"/>
        <w:rPr>
          <w:rFonts w:ascii="Calibri" w:eastAsia="Arial" w:hAnsi="Calibri" w:cs="Calibri"/>
          <w:color w:val="000000"/>
          <w:position w:val="-1"/>
          <w:sz w:val="24"/>
          <w:szCs w:val="24"/>
          <w:lang w:eastAsia="en-US"/>
        </w:rPr>
      </w:pPr>
      <w:r w:rsidRPr="007A1729">
        <w:rPr>
          <w:rStyle w:val="Heading2Char"/>
          <w:lang w:eastAsia="en-US"/>
        </w:rPr>
        <w:t>"Permitted Use"</w:t>
      </w:r>
      <w:r w:rsidRPr="000D0C91">
        <w:rPr>
          <w:rFonts w:ascii="Calibri" w:eastAsia="Arial" w:hAnsi="Calibri" w:cs="Calibri"/>
          <w:color w:val="000000"/>
          <w:position w:val="-1"/>
          <w:sz w:val="24"/>
          <w:szCs w:val="24"/>
          <w:lang w:eastAsia="en-US"/>
        </w:rPr>
        <w:tab/>
        <w:t>means the placing of a single hut with maximum dimensions of two metres high, three metres wide and two metres deep for use as a booking office in connection with the Licensee’s business as a [passenger boat / angling charter boat] operator.</w:t>
      </w:r>
    </w:p>
    <w:p w14:paraId="125BAED7" w14:textId="2749055C" w:rsidR="000D0C91" w:rsidRPr="000D0C91" w:rsidRDefault="000D0C91" w:rsidP="007A1729">
      <w:pPr>
        <w:pBdr>
          <w:top w:val="nil"/>
          <w:left w:val="nil"/>
          <w:bottom w:val="nil"/>
          <w:right w:val="nil"/>
          <w:between w:val="nil"/>
        </w:pBdr>
        <w:suppressAutoHyphens/>
        <w:spacing w:line="276" w:lineRule="auto"/>
        <w:ind w:left="3600" w:hanging="3600"/>
        <w:jc w:val="both"/>
        <w:textDirection w:val="btLr"/>
        <w:textAlignment w:val="top"/>
        <w:outlineLvl w:val="0"/>
        <w:rPr>
          <w:rFonts w:ascii="Calibri" w:eastAsia="Arial" w:hAnsi="Calibri" w:cs="Calibri"/>
          <w:color w:val="000000"/>
          <w:position w:val="-1"/>
          <w:sz w:val="24"/>
          <w:szCs w:val="24"/>
          <w:lang w:eastAsia="en-US"/>
        </w:rPr>
      </w:pPr>
      <w:r w:rsidRPr="007A1729">
        <w:rPr>
          <w:rStyle w:val="Heading2Char"/>
          <w:lang w:eastAsia="en-US"/>
        </w:rPr>
        <w:t>"Premises"</w:t>
      </w:r>
      <w:r w:rsidRPr="000D0C91">
        <w:rPr>
          <w:rFonts w:ascii="Calibri" w:eastAsia="Arial" w:hAnsi="Calibri" w:cs="Calibri"/>
          <w:color w:val="000000"/>
          <w:position w:val="-1"/>
          <w:sz w:val="24"/>
          <w:szCs w:val="24"/>
          <w:lang w:eastAsia="en-US"/>
        </w:rPr>
        <w:tab/>
      </w:r>
      <w:r w:rsidR="007A1729">
        <w:rPr>
          <w:rFonts w:ascii="Calibri" w:eastAsia="Arial" w:hAnsi="Calibri" w:cs="Calibri"/>
          <w:color w:val="000000"/>
          <w:position w:val="-1"/>
          <w:sz w:val="24"/>
          <w:szCs w:val="24"/>
          <w:lang w:eastAsia="en-US"/>
        </w:rPr>
        <w:t>m</w:t>
      </w:r>
      <w:r w:rsidRPr="000D0C91">
        <w:rPr>
          <w:rFonts w:ascii="Calibri" w:eastAsia="Arial" w:hAnsi="Calibri" w:cs="Calibri"/>
          <w:color w:val="000000"/>
          <w:position w:val="-1"/>
          <w:sz w:val="24"/>
          <w:szCs w:val="24"/>
          <w:lang w:eastAsia="en-US"/>
        </w:rPr>
        <w:t>eans the premises (including the waters, docks, quays, piers, wharves, berths, locks, breakwaters, jetties, slipways, landing places, harbour walls, wave walls, rock revetments, yards, roads, car parks, sheds, other buildings and all other works and conveniences, land and premises) which are vested in, leased to or occupied or administered by NSHC as part of its undertaking at the Harbour.</w:t>
      </w:r>
    </w:p>
    <w:p w14:paraId="624F167D" w14:textId="37008D21" w:rsidR="000D0C91" w:rsidRPr="000D0C91" w:rsidRDefault="000D0C91" w:rsidP="007A1729">
      <w:pPr>
        <w:pBdr>
          <w:top w:val="nil"/>
          <w:left w:val="nil"/>
          <w:bottom w:val="nil"/>
          <w:right w:val="nil"/>
          <w:between w:val="nil"/>
        </w:pBdr>
        <w:suppressAutoHyphens/>
        <w:spacing w:line="276" w:lineRule="auto"/>
        <w:ind w:left="3600" w:hanging="3600"/>
        <w:jc w:val="both"/>
        <w:textDirection w:val="btLr"/>
        <w:textAlignment w:val="top"/>
        <w:outlineLvl w:val="0"/>
        <w:rPr>
          <w:rFonts w:ascii="Calibri" w:eastAsia="Arial" w:hAnsi="Calibri" w:cs="Calibri"/>
          <w:color w:val="000000"/>
          <w:position w:val="-1"/>
          <w:sz w:val="24"/>
          <w:szCs w:val="24"/>
          <w:lang w:eastAsia="en-US"/>
        </w:rPr>
      </w:pPr>
      <w:r w:rsidRPr="007A1729">
        <w:rPr>
          <w:rStyle w:val="Heading2Char"/>
          <w:lang w:eastAsia="en-US"/>
        </w:rPr>
        <w:t>“Site”</w:t>
      </w:r>
      <w:r w:rsidRPr="000D0C91">
        <w:rPr>
          <w:rFonts w:ascii="Calibri" w:eastAsia="Arial" w:hAnsi="Calibri" w:cs="Calibri"/>
          <w:color w:val="000000"/>
          <w:position w:val="-1"/>
          <w:sz w:val="24"/>
          <w:szCs w:val="24"/>
          <w:lang w:eastAsia="en-US"/>
        </w:rPr>
        <w:tab/>
        <w:t>means the area within the Premises from time to time allocated to the Licensee by NSHC in its absolute discretion.</w:t>
      </w:r>
    </w:p>
    <w:p w14:paraId="7DD4E521" w14:textId="3786310E" w:rsidR="004B1424" w:rsidRDefault="000D0C91" w:rsidP="007A1729">
      <w:pPr>
        <w:pBdr>
          <w:top w:val="nil"/>
          <w:left w:val="nil"/>
          <w:bottom w:val="nil"/>
          <w:right w:val="nil"/>
          <w:between w:val="nil"/>
        </w:pBdr>
        <w:suppressAutoHyphens/>
        <w:spacing w:line="276" w:lineRule="auto"/>
        <w:ind w:left="3600" w:hanging="3600"/>
        <w:jc w:val="both"/>
        <w:textDirection w:val="btLr"/>
        <w:textAlignment w:val="top"/>
        <w:outlineLvl w:val="0"/>
        <w:rPr>
          <w:rFonts w:ascii="Calibri" w:eastAsia="Arial" w:hAnsi="Calibri" w:cs="Calibri"/>
          <w:color w:val="000000"/>
          <w:position w:val="-1"/>
          <w:sz w:val="24"/>
          <w:szCs w:val="24"/>
          <w:lang w:eastAsia="en-US"/>
        </w:rPr>
      </w:pPr>
      <w:r w:rsidRPr="007A1729">
        <w:rPr>
          <w:rStyle w:val="Heading2Char"/>
          <w:lang w:eastAsia="en-US"/>
        </w:rPr>
        <w:t>"VAT"</w:t>
      </w:r>
      <w:r w:rsidR="007A1729">
        <w:rPr>
          <w:rFonts w:ascii="Calibri" w:eastAsia="Arial" w:hAnsi="Calibri" w:cs="Calibri"/>
          <w:color w:val="000000"/>
          <w:position w:val="-1"/>
          <w:sz w:val="24"/>
          <w:szCs w:val="24"/>
          <w:lang w:eastAsia="en-US"/>
        </w:rPr>
        <w:tab/>
        <w:t>m</w:t>
      </w:r>
      <w:r w:rsidRPr="000D0C91">
        <w:rPr>
          <w:rFonts w:ascii="Calibri" w:eastAsia="Arial" w:hAnsi="Calibri" w:cs="Calibri"/>
          <w:color w:val="000000"/>
          <w:position w:val="-1"/>
          <w:sz w:val="24"/>
          <w:szCs w:val="24"/>
          <w:lang w:eastAsia="en-US"/>
        </w:rPr>
        <w:t>eans value added tax chargeable under the Value Added Tax Act 1994 and any similar replacement tax and any similar additional tax.</w:t>
      </w:r>
    </w:p>
    <w:p w14:paraId="77E12448" w14:textId="77777777" w:rsidR="004B1424" w:rsidRDefault="004B1424" w:rsidP="004B1424">
      <w:pPr>
        <w:pBdr>
          <w:top w:val="nil"/>
          <w:left w:val="nil"/>
          <w:bottom w:val="nil"/>
          <w:right w:val="nil"/>
          <w:between w:val="nil"/>
        </w:pBdr>
        <w:suppressAutoHyphens/>
        <w:spacing w:line="276" w:lineRule="auto"/>
        <w:ind w:left="850"/>
        <w:jc w:val="both"/>
        <w:textDirection w:val="btLr"/>
        <w:textAlignment w:val="top"/>
        <w:outlineLvl w:val="0"/>
        <w:rPr>
          <w:rFonts w:ascii="Calibri" w:eastAsia="Arial" w:hAnsi="Calibri" w:cs="Calibri"/>
          <w:color w:val="000000"/>
          <w:position w:val="-1"/>
          <w:sz w:val="24"/>
          <w:szCs w:val="24"/>
          <w:lang w:eastAsia="en-US"/>
        </w:rPr>
      </w:pPr>
    </w:p>
    <w:p w14:paraId="11E49145" w14:textId="7E2F4E70" w:rsidR="00A0143F" w:rsidRPr="00A0143F" w:rsidRDefault="00A0143F" w:rsidP="00836812">
      <w:pPr>
        <w:numPr>
          <w:ilvl w:val="1"/>
          <w:numId w:val="31"/>
        </w:numPr>
        <w:pBdr>
          <w:top w:val="nil"/>
          <w:left w:val="nil"/>
          <w:bottom w:val="nil"/>
          <w:right w:val="nil"/>
          <w:between w:val="nil"/>
        </w:pBdr>
        <w:suppressAutoHyphens/>
        <w:spacing w:line="276" w:lineRule="auto"/>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Clause, </w:t>
      </w:r>
      <w:proofErr w:type="gramStart"/>
      <w:r w:rsidRPr="00A0143F">
        <w:rPr>
          <w:rFonts w:ascii="Calibri" w:eastAsia="Arial" w:hAnsi="Calibri" w:cs="Calibri"/>
          <w:color w:val="000000"/>
          <w:position w:val="-1"/>
          <w:sz w:val="24"/>
          <w:szCs w:val="24"/>
          <w:lang w:eastAsia="en-US"/>
        </w:rPr>
        <w:t>Schedule</w:t>
      </w:r>
      <w:proofErr w:type="gramEnd"/>
      <w:r w:rsidRPr="00A0143F">
        <w:rPr>
          <w:rFonts w:ascii="Calibri" w:eastAsia="Arial" w:hAnsi="Calibri" w:cs="Calibri"/>
          <w:color w:val="000000"/>
          <w:position w:val="-1"/>
          <w:sz w:val="24"/>
          <w:szCs w:val="24"/>
          <w:lang w:eastAsia="en-US"/>
        </w:rPr>
        <w:t xml:space="preserve"> and paragraph headings shall not affect the interpretation of this Licence.</w:t>
      </w:r>
    </w:p>
    <w:p w14:paraId="08A5AD95" w14:textId="77777777" w:rsidR="00A0143F" w:rsidRPr="00A0143F" w:rsidRDefault="00A0143F" w:rsidP="00FC333D">
      <w:pPr>
        <w:numPr>
          <w:ilvl w:val="1"/>
          <w:numId w:val="31"/>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A </w:t>
      </w:r>
      <w:r w:rsidRPr="00A0143F">
        <w:rPr>
          <w:rFonts w:ascii="Calibri" w:eastAsia="Arial" w:hAnsi="Calibri" w:cs="Calibri"/>
          <w:b/>
          <w:color w:val="000000"/>
          <w:position w:val="-1"/>
          <w:sz w:val="24"/>
          <w:szCs w:val="24"/>
          <w:lang w:eastAsia="en-US"/>
        </w:rPr>
        <w:t>person</w:t>
      </w:r>
      <w:r w:rsidRPr="00A0143F">
        <w:rPr>
          <w:rFonts w:ascii="Calibri" w:eastAsia="Arial" w:hAnsi="Calibri" w:cs="Calibri"/>
          <w:color w:val="000000"/>
          <w:position w:val="-1"/>
          <w:sz w:val="24"/>
          <w:szCs w:val="24"/>
          <w:lang w:eastAsia="en-US"/>
        </w:rPr>
        <w:t xml:space="preserve"> includes a natural person, corporate or unincorporated body (whether or not having separate legal personality).</w:t>
      </w:r>
    </w:p>
    <w:p w14:paraId="5700D25E" w14:textId="77777777" w:rsidR="00A0143F" w:rsidRPr="00A0143F" w:rsidRDefault="00A0143F" w:rsidP="00FC333D">
      <w:pPr>
        <w:numPr>
          <w:ilvl w:val="1"/>
          <w:numId w:val="31"/>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The Schedules form part of this Licence and shall have effect as if set out in full in the body of this Licence. Any reference to this Licence includes the Schedules.</w:t>
      </w:r>
    </w:p>
    <w:p w14:paraId="5593448D" w14:textId="3F7B81C4" w:rsidR="00A0143F" w:rsidRPr="00A0143F" w:rsidRDefault="00A0143F" w:rsidP="00FC333D">
      <w:pPr>
        <w:numPr>
          <w:ilvl w:val="1"/>
          <w:numId w:val="31"/>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Unless the context otherwise requires, words in the singular shall include the plural </w:t>
      </w:r>
      <w:r w:rsidR="00851CDB" w:rsidRPr="00A0143F">
        <w:rPr>
          <w:rFonts w:ascii="Calibri" w:eastAsia="Arial" w:hAnsi="Calibri" w:cs="Calibri"/>
          <w:color w:val="000000"/>
          <w:position w:val="-1"/>
          <w:sz w:val="24"/>
          <w:szCs w:val="24"/>
          <w:lang w:eastAsia="en-US"/>
        </w:rPr>
        <w:t>and, in the plural,</w:t>
      </w:r>
      <w:r w:rsidRPr="00A0143F">
        <w:rPr>
          <w:rFonts w:ascii="Calibri" w:eastAsia="Arial" w:hAnsi="Calibri" w:cs="Calibri"/>
          <w:color w:val="000000"/>
          <w:position w:val="-1"/>
          <w:sz w:val="24"/>
          <w:szCs w:val="24"/>
          <w:lang w:eastAsia="en-US"/>
        </w:rPr>
        <w:t xml:space="preserve"> shall include the singular.</w:t>
      </w:r>
    </w:p>
    <w:p w14:paraId="0DB9BE5A" w14:textId="77777777" w:rsidR="00A0143F" w:rsidRPr="00A0143F" w:rsidRDefault="00A0143F" w:rsidP="00FC333D">
      <w:pPr>
        <w:numPr>
          <w:ilvl w:val="1"/>
          <w:numId w:val="31"/>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lastRenderedPageBreak/>
        <w:t>Unless the context otherwise requires, a reference to one gender shall include a reference to the other genders.</w:t>
      </w:r>
    </w:p>
    <w:p w14:paraId="29C8301B" w14:textId="77777777" w:rsidR="00A0143F" w:rsidRPr="00A0143F" w:rsidRDefault="00A0143F" w:rsidP="00FC333D">
      <w:pPr>
        <w:numPr>
          <w:ilvl w:val="1"/>
          <w:numId w:val="31"/>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A reference to laws in general is a reference to all local, </w:t>
      </w:r>
      <w:proofErr w:type="gramStart"/>
      <w:r w:rsidRPr="00A0143F">
        <w:rPr>
          <w:rFonts w:ascii="Calibri" w:eastAsia="Arial" w:hAnsi="Calibri" w:cs="Calibri"/>
          <w:color w:val="000000"/>
          <w:position w:val="-1"/>
          <w:sz w:val="24"/>
          <w:szCs w:val="24"/>
          <w:lang w:eastAsia="en-US"/>
        </w:rPr>
        <w:t>national</w:t>
      </w:r>
      <w:proofErr w:type="gramEnd"/>
      <w:r w:rsidRPr="00A0143F">
        <w:rPr>
          <w:rFonts w:ascii="Calibri" w:eastAsia="Arial" w:hAnsi="Calibri" w:cs="Calibri"/>
          <w:color w:val="000000"/>
          <w:position w:val="-1"/>
          <w:sz w:val="24"/>
          <w:szCs w:val="24"/>
          <w:lang w:eastAsia="en-US"/>
        </w:rPr>
        <w:t xml:space="preserve"> and directly applicable supra-national laws as amended, extended or re-enacted from time to time and shall include all subordinate laws made from time to time under them and all orders, notices, codes of practice and guidance made under them.</w:t>
      </w:r>
    </w:p>
    <w:p w14:paraId="7FEA3221" w14:textId="77777777" w:rsidR="00A0143F" w:rsidRPr="00A0143F" w:rsidRDefault="00A0143F" w:rsidP="00FC333D">
      <w:pPr>
        <w:numPr>
          <w:ilvl w:val="1"/>
          <w:numId w:val="31"/>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Unless otherwise specified, a reference to a statute or statutory provision is a reference to it as amended, </w:t>
      </w:r>
      <w:proofErr w:type="gramStart"/>
      <w:r w:rsidRPr="00A0143F">
        <w:rPr>
          <w:rFonts w:ascii="Calibri" w:eastAsia="Arial" w:hAnsi="Calibri" w:cs="Calibri"/>
          <w:color w:val="000000"/>
          <w:position w:val="-1"/>
          <w:sz w:val="24"/>
          <w:szCs w:val="24"/>
          <w:lang w:eastAsia="en-US"/>
        </w:rPr>
        <w:t>extended</w:t>
      </w:r>
      <w:proofErr w:type="gramEnd"/>
      <w:r w:rsidRPr="00A0143F">
        <w:rPr>
          <w:rFonts w:ascii="Calibri" w:eastAsia="Arial" w:hAnsi="Calibri" w:cs="Calibri"/>
          <w:color w:val="000000"/>
          <w:position w:val="-1"/>
          <w:sz w:val="24"/>
          <w:szCs w:val="24"/>
          <w:lang w:eastAsia="en-US"/>
        </w:rPr>
        <w:t xml:space="preserve"> or re-enacted from time to time and shall include all subordinate legislation made from time to time under that statute or statutory provision and all orders, notices, codes of practice and guidance made under it.</w:t>
      </w:r>
    </w:p>
    <w:p w14:paraId="56921047" w14:textId="77777777" w:rsidR="00A0143F" w:rsidRPr="00A0143F" w:rsidRDefault="00A0143F" w:rsidP="00FC333D">
      <w:pPr>
        <w:numPr>
          <w:ilvl w:val="1"/>
          <w:numId w:val="31"/>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A reference to </w:t>
      </w:r>
      <w:r w:rsidRPr="00A0143F">
        <w:rPr>
          <w:rFonts w:ascii="Calibri" w:eastAsia="Arial" w:hAnsi="Calibri" w:cs="Calibri"/>
          <w:b/>
          <w:color w:val="000000"/>
          <w:position w:val="-1"/>
          <w:sz w:val="24"/>
          <w:szCs w:val="24"/>
          <w:lang w:eastAsia="en-US"/>
        </w:rPr>
        <w:t>writing</w:t>
      </w:r>
      <w:r w:rsidRPr="00A0143F">
        <w:rPr>
          <w:rFonts w:ascii="Calibri" w:eastAsia="Arial" w:hAnsi="Calibri" w:cs="Calibri"/>
          <w:color w:val="000000"/>
          <w:position w:val="-1"/>
          <w:sz w:val="24"/>
          <w:szCs w:val="24"/>
          <w:lang w:eastAsia="en-US"/>
        </w:rPr>
        <w:t xml:space="preserve"> or </w:t>
      </w:r>
      <w:r w:rsidRPr="00A0143F">
        <w:rPr>
          <w:rFonts w:ascii="Calibri" w:eastAsia="Arial" w:hAnsi="Calibri" w:cs="Calibri"/>
          <w:b/>
          <w:color w:val="000000"/>
          <w:position w:val="-1"/>
          <w:sz w:val="24"/>
          <w:szCs w:val="24"/>
          <w:lang w:eastAsia="en-US"/>
        </w:rPr>
        <w:t>written</w:t>
      </w:r>
      <w:r w:rsidRPr="00A0143F">
        <w:rPr>
          <w:rFonts w:ascii="Calibri" w:eastAsia="Arial" w:hAnsi="Calibri" w:cs="Calibri"/>
          <w:color w:val="000000"/>
          <w:position w:val="-1"/>
          <w:sz w:val="24"/>
          <w:szCs w:val="24"/>
          <w:lang w:eastAsia="en-US"/>
        </w:rPr>
        <w:t xml:space="preserve"> includes fax and email.</w:t>
      </w:r>
    </w:p>
    <w:p w14:paraId="3C874A09" w14:textId="77777777" w:rsidR="00A0143F" w:rsidRPr="00A0143F" w:rsidRDefault="00A0143F" w:rsidP="00FC333D">
      <w:pPr>
        <w:numPr>
          <w:ilvl w:val="1"/>
          <w:numId w:val="31"/>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Any obligation on a party not to do something includes an obligation not to allow that thing to be done and an obligation to use all reasonable endeavours to prevent that thing being done by another person.</w:t>
      </w:r>
    </w:p>
    <w:p w14:paraId="2D3017BC" w14:textId="77777777" w:rsidR="00A0143F" w:rsidRPr="00A0143F" w:rsidRDefault="00A0143F" w:rsidP="00FC333D">
      <w:pPr>
        <w:numPr>
          <w:ilvl w:val="1"/>
          <w:numId w:val="31"/>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References to clauses and Schedules are to the clauses and Schedules of this Licence and references to paragraphs are to paragraphs of the relevant Schedule.</w:t>
      </w:r>
    </w:p>
    <w:p w14:paraId="290B4052" w14:textId="77777777" w:rsidR="00A0143F" w:rsidRPr="00A0143F" w:rsidRDefault="00A0143F" w:rsidP="00FC333D">
      <w:pPr>
        <w:numPr>
          <w:ilvl w:val="1"/>
          <w:numId w:val="31"/>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Any words following the terms </w:t>
      </w:r>
      <w:r w:rsidRPr="00A0143F">
        <w:rPr>
          <w:rFonts w:ascii="Calibri" w:eastAsia="Arial" w:hAnsi="Calibri" w:cs="Calibri"/>
          <w:b/>
          <w:color w:val="000000"/>
          <w:position w:val="-1"/>
          <w:sz w:val="24"/>
          <w:szCs w:val="24"/>
          <w:lang w:eastAsia="en-US"/>
        </w:rPr>
        <w:t>including</w:t>
      </w:r>
      <w:r w:rsidRPr="00A0143F">
        <w:rPr>
          <w:rFonts w:ascii="Calibri" w:eastAsia="Arial" w:hAnsi="Calibri" w:cs="Calibri"/>
          <w:color w:val="000000"/>
          <w:position w:val="-1"/>
          <w:sz w:val="24"/>
          <w:szCs w:val="24"/>
          <w:lang w:eastAsia="en-US"/>
        </w:rPr>
        <w:t xml:space="preserve">, </w:t>
      </w:r>
      <w:r w:rsidRPr="00A0143F">
        <w:rPr>
          <w:rFonts w:ascii="Calibri" w:eastAsia="Arial" w:hAnsi="Calibri" w:cs="Calibri"/>
          <w:b/>
          <w:color w:val="000000"/>
          <w:position w:val="-1"/>
          <w:sz w:val="24"/>
          <w:szCs w:val="24"/>
          <w:lang w:eastAsia="en-US"/>
        </w:rPr>
        <w:t>include</w:t>
      </w:r>
      <w:r w:rsidRPr="00A0143F">
        <w:rPr>
          <w:rFonts w:ascii="Calibri" w:eastAsia="Arial" w:hAnsi="Calibri" w:cs="Calibri"/>
          <w:color w:val="000000"/>
          <w:position w:val="-1"/>
          <w:sz w:val="24"/>
          <w:szCs w:val="24"/>
          <w:lang w:eastAsia="en-US"/>
        </w:rPr>
        <w:t xml:space="preserve">, </w:t>
      </w:r>
      <w:r w:rsidRPr="00A0143F">
        <w:rPr>
          <w:rFonts w:ascii="Calibri" w:eastAsia="Arial" w:hAnsi="Calibri" w:cs="Calibri"/>
          <w:b/>
          <w:color w:val="000000"/>
          <w:position w:val="-1"/>
          <w:sz w:val="24"/>
          <w:szCs w:val="24"/>
          <w:lang w:eastAsia="en-US"/>
        </w:rPr>
        <w:t>in particular</w:t>
      </w:r>
      <w:r w:rsidRPr="00A0143F">
        <w:rPr>
          <w:rFonts w:ascii="Calibri" w:eastAsia="Arial" w:hAnsi="Calibri" w:cs="Calibri"/>
          <w:color w:val="000000"/>
          <w:position w:val="-1"/>
          <w:sz w:val="24"/>
          <w:szCs w:val="24"/>
          <w:lang w:eastAsia="en-US"/>
        </w:rPr>
        <w:t xml:space="preserve">, </w:t>
      </w:r>
      <w:r w:rsidRPr="00A0143F">
        <w:rPr>
          <w:rFonts w:ascii="Calibri" w:eastAsia="Arial" w:hAnsi="Calibri" w:cs="Calibri"/>
          <w:b/>
          <w:color w:val="000000"/>
          <w:position w:val="-1"/>
          <w:sz w:val="24"/>
          <w:szCs w:val="24"/>
          <w:lang w:eastAsia="en-US"/>
        </w:rPr>
        <w:t>for example</w:t>
      </w:r>
      <w:r w:rsidRPr="00A0143F">
        <w:rPr>
          <w:rFonts w:ascii="Calibri" w:eastAsia="Arial" w:hAnsi="Calibri" w:cs="Calibri"/>
          <w:color w:val="000000"/>
          <w:position w:val="-1"/>
          <w:sz w:val="24"/>
          <w:szCs w:val="24"/>
          <w:lang w:eastAsia="en-US"/>
        </w:rPr>
        <w:t xml:space="preserve"> or any similar expression shall be construed as illustrative and shall not limit the sense of the words, description, definition, phrase or term preceding those terms.</w:t>
      </w:r>
    </w:p>
    <w:p w14:paraId="2FAF4608" w14:textId="77777777" w:rsidR="00A0143F" w:rsidRPr="00A0143F" w:rsidRDefault="00A0143F" w:rsidP="00FC333D">
      <w:pPr>
        <w:numPr>
          <w:ilvl w:val="1"/>
          <w:numId w:val="31"/>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bookmarkStart w:id="0" w:name="_heading=h.30j0zll" w:colFirst="0" w:colLast="0"/>
      <w:bookmarkEnd w:id="0"/>
      <w:r w:rsidRPr="00A0143F">
        <w:rPr>
          <w:rFonts w:ascii="Calibri" w:eastAsia="Arial" w:hAnsi="Calibri" w:cs="Calibri"/>
          <w:color w:val="000000"/>
          <w:position w:val="-1"/>
          <w:sz w:val="24"/>
          <w:szCs w:val="24"/>
          <w:lang w:eastAsia="en-US"/>
        </w:rPr>
        <w:t xml:space="preserve">A </w:t>
      </w:r>
      <w:r w:rsidRPr="00A0143F">
        <w:rPr>
          <w:rFonts w:ascii="Calibri" w:eastAsia="Arial" w:hAnsi="Calibri" w:cs="Calibri"/>
          <w:b/>
          <w:color w:val="000000"/>
          <w:position w:val="-1"/>
          <w:sz w:val="24"/>
          <w:szCs w:val="24"/>
          <w:lang w:eastAsia="en-US"/>
        </w:rPr>
        <w:t>working day</w:t>
      </w:r>
      <w:r w:rsidRPr="00A0143F">
        <w:rPr>
          <w:rFonts w:ascii="Calibri" w:eastAsia="Arial" w:hAnsi="Calibri" w:cs="Calibri"/>
          <w:color w:val="000000"/>
          <w:position w:val="-1"/>
          <w:sz w:val="24"/>
          <w:szCs w:val="24"/>
          <w:lang w:eastAsia="en-US"/>
        </w:rPr>
        <w:t xml:space="preserve"> is any day which is not a Saturday, a Sunday, a bank </w:t>
      </w:r>
      <w:proofErr w:type="gramStart"/>
      <w:r w:rsidRPr="00A0143F">
        <w:rPr>
          <w:rFonts w:ascii="Calibri" w:eastAsia="Arial" w:hAnsi="Calibri" w:cs="Calibri"/>
          <w:color w:val="000000"/>
          <w:position w:val="-1"/>
          <w:sz w:val="24"/>
          <w:szCs w:val="24"/>
          <w:lang w:eastAsia="en-US"/>
        </w:rPr>
        <w:t>holiday</w:t>
      </w:r>
      <w:proofErr w:type="gramEnd"/>
      <w:r w:rsidRPr="00A0143F">
        <w:rPr>
          <w:rFonts w:ascii="Calibri" w:eastAsia="Arial" w:hAnsi="Calibri" w:cs="Calibri"/>
          <w:color w:val="000000"/>
          <w:position w:val="-1"/>
          <w:sz w:val="24"/>
          <w:szCs w:val="24"/>
          <w:lang w:eastAsia="en-US"/>
        </w:rPr>
        <w:t xml:space="preserve"> or a public holiday in England.</w:t>
      </w:r>
    </w:p>
    <w:p w14:paraId="721E7C3E" w14:textId="77777777" w:rsidR="00A0143F" w:rsidRPr="00A0143F" w:rsidRDefault="00A0143F" w:rsidP="00FC333D">
      <w:pPr>
        <w:pBdr>
          <w:top w:val="nil"/>
          <w:left w:val="nil"/>
          <w:bottom w:val="nil"/>
          <w:right w:val="nil"/>
          <w:between w:val="nil"/>
        </w:pBdr>
        <w:suppressAutoHyphens/>
        <w:spacing w:line="276" w:lineRule="auto"/>
        <w:ind w:left="-2"/>
        <w:jc w:val="both"/>
        <w:textDirection w:val="btLr"/>
        <w:textAlignment w:val="top"/>
        <w:outlineLvl w:val="0"/>
        <w:rPr>
          <w:rFonts w:ascii="Calibri" w:eastAsia="Arial" w:hAnsi="Calibri" w:cs="Calibri"/>
          <w:color w:val="000000"/>
          <w:position w:val="-1"/>
          <w:sz w:val="24"/>
          <w:szCs w:val="24"/>
          <w:lang w:eastAsia="en-US"/>
        </w:rPr>
      </w:pPr>
    </w:p>
    <w:p w14:paraId="1691407A" w14:textId="6EF4D86D" w:rsidR="00A0143F" w:rsidRPr="000E208D" w:rsidRDefault="00A0143F" w:rsidP="001F402D">
      <w:pPr>
        <w:pStyle w:val="ListBullet2"/>
        <w:rPr>
          <w:rFonts w:asciiTheme="minorHAnsi" w:hAnsiTheme="minorHAnsi" w:cstheme="minorHAnsi"/>
          <w:sz w:val="32"/>
          <w:szCs w:val="32"/>
        </w:rPr>
      </w:pPr>
      <w:r w:rsidRPr="000E208D">
        <w:rPr>
          <w:rFonts w:asciiTheme="minorHAnsi" w:hAnsiTheme="minorHAnsi" w:cstheme="minorHAnsi"/>
          <w:sz w:val="32"/>
          <w:szCs w:val="32"/>
        </w:rPr>
        <w:t>Licence</w:t>
      </w:r>
      <w:r w:rsidRPr="00A0143F">
        <w:rPr>
          <w:rFonts w:asciiTheme="minorHAnsi" w:hAnsiTheme="minorHAnsi" w:cstheme="minorHAnsi"/>
          <w:sz w:val="32"/>
          <w:szCs w:val="32"/>
        </w:rPr>
        <w:t xml:space="preserve"> to </w:t>
      </w:r>
      <w:r w:rsidR="00C772D4" w:rsidRPr="000E208D">
        <w:rPr>
          <w:rFonts w:asciiTheme="minorHAnsi" w:hAnsiTheme="minorHAnsi" w:cstheme="minorHAnsi"/>
          <w:sz w:val="32"/>
          <w:szCs w:val="32"/>
        </w:rPr>
        <w:t>O</w:t>
      </w:r>
      <w:r w:rsidRPr="00A0143F">
        <w:rPr>
          <w:rFonts w:asciiTheme="minorHAnsi" w:hAnsiTheme="minorHAnsi" w:cstheme="minorHAnsi"/>
          <w:sz w:val="32"/>
          <w:szCs w:val="32"/>
        </w:rPr>
        <w:t>ccupy</w:t>
      </w:r>
    </w:p>
    <w:p w14:paraId="2C00F685" w14:textId="77777777" w:rsidR="005F6CB5" w:rsidRPr="005F6CB5" w:rsidRDefault="005F6CB5" w:rsidP="005F6CB5">
      <w:pPr>
        <w:rPr>
          <w:rFonts w:eastAsia="Arial"/>
        </w:rPr>
      </w:pPr>
    </w:p>
    <w:p w14:paraId="5D6335CD" w14:textId="090CF457" w:rsidR="00A0143F" w:rsidRPr="002A6D77" w:rsidRDefault="00A0143F" w:rsidP="001F402D">
      <w:pPr>
        <w:pStyle w:val="ListParagraph"/>
        <w:numPr>
          <w:ilvl w:val="1"/>
          <w:numId w:val="40"/>
        </w:numPr>
        <w:pBdr>
          <w:top w:val="nil"/>
          <w:left w:val="nil"/>
          <w:bottom w:val="nil"/>
          <w:right w:val="nil"/>
          <w:between w:val="nil"/>
        </w:pBdr>
        <w:suppressAutoHyphens/>
        <w:spacing w:line="276" w:lineRule="auto"/>
        <w:jc w:val="both"/>
        <w:textDirection w:val="btLr"/>
        <w:textAlignment w:val="top"/>
        <w:outlineLvl w:val="0"/>
        <w:rPr>
          <w:rFonts w:ascii="Calibri" w:eastAsia="Arial" w:hAnsi="Calibri" w:cs="Calibri"/>
          <w:color w:val="000000"/>
          <w:position w:val="-1"/>
          <w:sz w:val="24"/>
          <w:szCs w:val="24"/>
          <w:lang w:eastAsia="en-US"/>
        </w:rPr>
      </w:pPr>
      <w:r w:rsidRPr="002A6D77">
        <w:rPr>
          <w:rFonts w:ascii="Calibri" w:eastAsia="Arial" w:hAnsi="Calibri" w:cs="Calibri"/>
          <w:color w:val="000000"/>
          <w:position w:val="-1"/>
          <w:sz w:val="24"/>
          <w:szCs w:val="24"/>
          <w:lang w:eastAsia="en-US"/>
        </w:rPr>
        <w:t xml:space="preserve">Subject to </w:t>
      </w:r>
      <w:r w:rsidRPr="00B10EC3">
        <w:rPr>
          <w:rFonts w:ascii="Calibri" w:eastAsia="Arial" w:hAnsi="Calibri" w:cs="Calibri"/>
          <w:position w:val="-1"/>
          <w:sz w:val="24"/>
          <w:szCs w:val="24"/>
          <w:lang w:eastAsia="en-US"/>
        </w:rPr>
        <w:t xml:space="preserve">clause 4 and clause 6, </w:t>
      </w:r>
      <w:r w:rsidRPr="002A6D77">
        <w:rPr>
          <w:rFonts w:ascii="Calibri" w:eastAsia="Arial" w:hAnsi="Calibri" w:cs="Calibri"/>
          <w:color w:val="000000"/>
          <w:position w:val="-1"/>
          <w:sz w:val="24"/>
          <w:szCs w:val="24"/>
          <w:lang w:eastAsia="en-US"/>
        </w:rPr>
        <w:t>NSHC permits the Licensee to occupy the Site for the Permitted Use for the Licence Period in common with NSHC and all others authorised by NSHC (so far as is not inconsistent with the rights given to the Licensee to use the Site for the Permitted Use), together with the rights mentioned in the Schedule 1.</w:t>
      </w:r>
    </w:p>
    <w:p w14:paraId="4213DD21" w14:textId="77777777" w:rsidR="00A0143F" w:rsidRPr="00A0143F" w:rsidRDefault="00A0143F" w:rsidP="00FC333D">
      <w:pPr>
        <w:numPr>
          <w:ilvl w:val="1"/>
          <w:numId w:val="31"/>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The Licensee acknowledges that:</w:t>
      </w:r>
    </w:p>
    <w:p w14:paraId="0F1704CC"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the Licensee shall occupy the Site as a licensee and that no relationship of landlord and tenant is created between NSHC and the Licensee by this </w:t>
      </w:r>
      <w:proofErr w:type="gramStart"/>
      <w:r w:rsidRPr="00A0143F">
        <w:rPr>
          <w:rFonts w:ascii="Calibri" w:eastAsia="Arial" w:hAnsi="Calibri" w:cs="Calibri"/>
          <w:color w:val="000000"/>
          <w:position w:val="-1"/>
          <w:sz w:val="24"/>
          <w:szCs w:val="24"/>
          <w:lang w:eastAsia="en-US"/>
        </w:rPr>
        <w:t>Licence;</w:t>
      </w:r>
      <w:proofErr w:type="gramEnd"/>
    </w:p>
    <w:p w14:paraId="011FB65E"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NSHC retains control, possession and management of the Site and the Licensee has no right to exclude NSHC from the </w:t>
      </w:r>
      <w:proofErr w:type="gramStart"/>
      <w:r w:rsidRPr="00A0143F">
        <w:rPr>
          <w:rFonts w:ascii="Calibri" w:eastAsia="Arial" w:hAnsi="Calibri" w:cs="Calibri"/>
          <w:color w:val="000000"/>
          <w:position w:val="-1"/>
          <w:sz w:val="24"/>
          <w:szCs w:val="24"/>
          <w:lang w:eastAsia="en-US"/>
        </w:rPr>
        <w:t>Site;</w:t>
      </w:r>
      <w:proofErr w:type="gramEnd"/>
    </w:p>
    <w:p w14:paraId="38A3E6BA" w14:textId="282115B4" w:rsidR="00A0143F" w:rsidRPr="00A0143F" w:rsidRDefault="00A0143F" w:rsidP="00FC333D">
      <w:pPr>
        <w:numPr>
          <w:ilvl w:val="2"/>
          <w:numId w:val="31"/>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the licence to occupy granted by this Licence is personal to the Licensee and is not assignable and the rights given in clause </w:t>
      </w:r>
      <w:r w:rsidR="00B10EC3">
        <w:rPr>
          <w:rFonts w:ascii="Calibri" w:eastAsia="Arial" w:hAnsi="Calibri" w:cs="Calibri"/>
          <w:color w:val="000000"/>
          <w:position w:val="-1"/>
          <w:sz w:val="24"/>
          <w:szCs w:val="24"/>
          <w:lang w:eastAsia="en-US"/>
        </w:rPr>
        <w:t>2.1</w:t>
      </w:r>
      <w:r w:rsidRPr="00A0143F">
        <w:rPr>
          <w:rFonts w:ascii="Calibri" w:eastAsia="Arial" w:hAnsi="Calibri" w:cs="Calibri"/>
          <w:color w:val="000000"/>
          <w:position w:val="-1"/>
          <w:sz w:val="24"/>
          <w:szCs w:val="24"/>
          <w:lang w:eastAsia="en-US"/>
        </w:rPr>
        <w:t xml:space="preserve"> may only be exercised by the Licensee and its </w:t>
      </w:r>
      <w:proofErr w:type="gramStart"/>
      <w:r w:rsidRPr="00A0143F">
        <w:rPr>
          <w:rFonts w:ascii="Calibri" w:eastAsia="Arial" w:hAnsi="Calibri" w:cs="Calibri"/>
          <w:color w:val="000000"/>
          <w:position w:val="-1"/>
          <w:sz w:val="24"/>
          <w:szCs w:val="24"/>
          <w:lang w:eastAsia="en-US"/>
        </w:rPr>
        <w:t>employees;</w:t>
      </w:r>
      <w:proofErr w:type="gramEnd"/>
    </w:p>
    <w:p w14:paraId="02D7385B"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lastRenderedPageBreak/>
        <w:t>nothing in this Licence entitles the Licensee to the exclusive use of any particular space within the Premises; and</w:t>
      </w:r>
    </w:p>
    <w:p w14:paraId="15999E47"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color w:val="000000"/>
          <w:position w:val="-1"/>
          <w:sz w:val="24"/>
          <w:szCs w:val="24"/>
          <w:lang w:eastAsia="en-US"/>
        </w:rPr>
      </w:pPr>
      <w:bookmarkStart w:id="1" w:name="_heading=h.1fob9te" w:colFirst="0" w:colLast="0"/>
      <w:bookmarkEnd w:id="1"/>
      <w:r w:rsidRPr="00A0143F">
        <w:rPr>
          <w:rFonts w:ascii="Calibri" w:eastAsia="Arial" w:hAnsi="Calibri" w:cs="Calibri"/>
          <w:color w:val="000000"/>
          <w:position w:val="-1"/>
          <w:sz w:val="24"/>
          <w:szCs w:val="24"/>
          <w:lang w:eastAsia="en-US"/>
        </w:rPr>
        <w:t xml:space="preserve">without prejudice to its rights </w:t>
      </w:r>
      <w:r w:rsidRPr="00A0143F">
        <w:rPr>
          <w:rFonts w:ascii="Calibri" w:eastAsia="Arial" w:hAnsi="Calibri" w:cs="Calibri"/>
          <w:position w:val="-1"/>
          <w:sz w:val="24"/>
          <w:szCs w:val="24"/>
          <w:lang w:eastAsia="en-US"/>
        </w:rPr>
        <w:t xml:space="preserve">under clause 5, NSHC </w:t>
      </w:r>
      <w:r w:rsidRPr="00A0143F">
        <w:rPr>
          <w:rFonts w:ascii="Calibri" w:eastAsia="Arial" w:hAnsi="Calibri" w:cs="Calibri"/>
          <w:color w:val="000000"/>
          <w:position w:val="-1"/>
          <w:sz w:val="24"/>
          <w:szCs w:val="24"/>
          <w:lang w:eastAsia="en-US"/>
        </w:rPr>
        <w:t>shall be entitled at any time on giving not less than seven days’ notice to require the Licensee to transfer to alternative Site elsewhere within NSHC’s Property and the Licensee shall comply with such requirement.</w:t>
      </w:r>
    </w:p>
    <w:p w14:paraId="4159CB82" w14:textId="1C4ACDDE" w:rsidR="00A0143F" w:rsidRDefault="00A0143F" w:rsidP="00FC333D">
      <w:pPr>
        <w:numPr>
          <w:ilvl w:val="2"/>
          <w:numId w:val="31"/>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position w:val="-1"/>
          <w:sz w:val="24"/>
          <w:szCs w:val="24"/>
          <w:lang w:eastAsia="en-US"/>
        </w:rPr>
      </w:pPr>
      <w:r w:rsidRPr="00A0143F">
        <w:rPr>
          <w:rFonts w:ascii="Calibri" w:eastAsia="Arial" w:hAnsi="Calibri" w:cs="Calibri"/>
          <w:position w:val="-1"/>
          <w:sz w:val="24"/>
          <w:szCs w:val="24"/>
          <w:lang w:eastAsia="en-US"/>
        </w:rPr>
        <w:t xml:space="preserve">This Licence is issued solely for the booking office named XXXXX and is non-transferable without prior consent from North Sunderland Harbour Commissioners.  (See </w:t>
      </w:r>
      <w:r w:rsidR="00B10EC3">
        <w:rPr>
          <w:rFonts w:ascii="Calibri" w:eastAsia="Arial" w:hAnsi="Calibri" w:cs="Calibri"/>
          <w:position w:val="-1"/>
          <w:sz w:val="24"/>
          <w:szCs w:val="24"/>
          <w:lang w:eastAsia="en-US"/>
        </w:rPr>
        <w:t>2.2.2</w:t>
      </w:r>
      <w:r w:rsidRPr="00A0143F">
        <w:rPr>
          <w:rFonts w:ascii="Calibri" w:eastAsia="Arial" w:hAnsi="Calibri" w:cs="Calibri"/>
          <w:position w:val="-1"/>
          <w:sz w:val="24"/>
          <w:szCs w:val="24"/>
          <w:lang w:eastAsia="en-US"/>
        </w:rPr>
        <w:t xml:space="preserve"> above)</w:t>
      </w:r>
    </w:p>
    <w:p w14:paraId="37398FC0" w14:textId="46FEF421" w:rsidR="00BD0508" w:rsidRPr="00A0143F" w:rsidRDefault="00BD0508" w:rsidP="00FC333D">
      <w:pPr>
        <w:numPr>
          <w:ilvl w:val="2"/>
          <w:numId w:val="31"/>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position w:val="-1"/>
          <w:sz w:val="24"/>
          <w:szCs w:val="24"/>
          <w:lang w:eastAsia="en-US"/>
        </w:rPr>
      </w:pPr>
      <w:r>
        <w:rPr>
          <w:rFonts w:ascii="Calibri" w:eastAsia="Arial" w:hAnsi="Calibri" w:cs="Calibri"/>
          <w:position w:val="-1"/>
          <w:sz w:val="24"/>
          <w:szCs w:val="24"/>
          <w:lang w:eastAsia="en-US"/>
        </w:rPr>
        <w:t xml:space="preserve">This Licence is issued for </w:t>
      </w:r>
      <w:r w:rsidR="00CF2CF1">
        <w:rPr>
          <w:rFonts w:ascii="Calibri" w:eastAsia="Arial" w:hAnsi="Calibri" w:cs="Calibri"/>
          <w:position w:val="-1"/>
          <w:sz w:val="24"/>
          <w:szCs w:val="24"/>
          <w:lang w:eastAsia="en-US"/>
        </w:rPr>
        <w:t xml:space="preserve">one </w:t>
      </w:r>
      <w:r w:rsidR="00026198">
        <w:rPr>
          <w:rFonts w:ascii="Calibri" w:eastAsia="Arial" w:hAnsi="Calibri" w:cs="Calibri"/>
          <w:position w:val="-1"/>
          <w:sz w:val="24"/>
          <w:szCs w:val="24"/>
          <w:lang w:eastAsia="en-US"/>
        </w:rPr>
        <w:t xml:space="preserve">site per </w:t>
      </w:r>
      <w:r w:rsidR="00CF2CF1">
        <w:rPr>
          <w:rFonts w:ascii="Calibri" w:eastAsia="Arial" w:hAnsi="Calibri" w:cs="Calibri"/>
          <w:position w:val="-1"/>
          <w:sz w:val="24"/>
          <w:szCs w:val="24"/>
          <w:lang w:eastAsia="en-US"/>
        </w:rPr>
        <w:t xml:space="preserve">Limited Company </w:t>
      </w:r>
      <w:r w:rsidR="00026198">
        <w:rPr>
          <w:rFonts w:ascii="Calibri" w:eastAsia="Arial" w:hAnsi="Calibri" w:cs="Calibri"/>
          <w:position w:val="-1"/>
          <w:sz w:val="24"/>
          <w:szCs w:val="24"/>
          <w:lang w:eastAsia="en-US"/>
        </w:rPr>
        <w:t xml:space="preserve">irrespective of the number of vessels the site is selling for. </w:t>
      </w:r>
      <w:r w:rsidR="00CF2CF1">
        <w:rPr>
          <w:rFonts w:ascii="Calibri" w:eastAsia="Arial" w:hAnsi="Calibri" w:cs="Calibri"/>
          <w:position w:val="-1"/>
          <w:sz w:val="24"/>
          <w:szCs w:val="24"/>
          <w:lang w:eastAsia="en-US"/>
        </w:rPr>
        <w:t xml:space="preserve"> </w:t>
      </w:r>
    </w:p>
    <w:p w14:paraId="2CE1102C" w14:textId="77777777" w:rsidR="00A0143F" w:rsidRPr="00A0143F" w:rsidRDefault="00A0143F" w:rsidP="00FC333D">
      <w:pPr>
        <w:pBdr>
          <w:top w:val="nil"/>
          <w:left w:val="nil"/>
          <w:bottom w:val="nil"/>
          <w:right w:val="nil"/>
          <w:between w:val="nil"/>
        </w:pBdr>
        <w:suppressAutoHyphens/>
        <w:spacing w:line="276" w:lineRule="auto"/>
        <w:jc w:val="both"/>
        <w:textDirection w:val="btLr"/>
        <w:textAlignment w:val="top"/>
        <w:outlineLvl w:val="0"/>
        <w:rPr>
          <w:rFonts w:ascii="Calibri" w:eastAsia="Arial" w:hAnsi="Calibri" w:cs="Calibri"/>
          <w:color w:val="000000"/>
          <w:position w:val="-1"/>
          <w:sz w:val="24"/>
          <w:szCs w:val="24"/>
          <w:lang w:eastAsia="en-US"/>
        </w:rPr>
      </w:pPr>
    </w:p>
    <w:p w14:paraId="51362892" w14:textId="6956C438" w:rsidR="00A0143F" w:rsidRPr="009B323C" w:rsidRDefault="00A0143F" w:rsidP="009B323C">
      <w:pPr>
        <w:pStyle w:val="ListBullet2"/>
        <w:rPr>
          <w:rFonts w:asciiTheme="minorHAnsi" w:hAnsiTheme="minorHAnsi" w:cstheme="minorHAnsi"/>
          <w:sz w:val="32"/>
          <w:szCs w:val="32"/>
        </w:rPr>
      </w:pPr>
      <w:r w:rsidRPr="009B323C">
        <w:rPr>
          <w:rFonts w:asciiTheme="minorHAnsi" w:hAnsiTheme="minorHAnsi" w:cstheme="minorHAnsi"/>
          <w:sz w:val="32"/>
          <w:szCs w:val="32"/>
        </w:rPr>
        <w:t>Payment of Licence Fee</w:t>
      </w:r>
    </w:p>
    <w:p w14:paraId="7F004BDB" w14:textId="77777777" w:rsidR="009B323C" w:rsidRPr="00A0143F" w:rsidRDefault="009B323C" w:rsidP="009B323C">
      <w:pPr>
        <w:pStyle w:val="ListBullet2"/>
        <w:numPr>
          <w:ilvl w:val="0"/>
          <w:numId w:val="0"/>
        </w:numPr>
        <w:ind w:left="879"/>
      </w:pPr>
    </w:p>
    <w:p w14:paraId="25BF58E9" w14:textId="77777777" w:rsidR="00A0143F" w:rsidRPr="00A0143F" w:rsidRDefault="00A0143F" w:rsidP="009B323C">
      <w:pPr>
        <w:numPr>
          <w:ilvl w:val="1"/>
          <w:numId w:val="41"/>
        </w:numPr>
        <w:pBdr>
          <w:top w:val="nil"/>
          <w:left w:val="nil"/>
          <w:bottom w:val="nil"/>
          <w:right w:val="nil"/>
          <w:between w:val="nil"/>
        </w:pBdr>
        <w:suppressAutoHyphens/>
        <w:spacing w:line="276" w:lineRule="auto"/>
        <w:jc w:val="both"/>
        <w:textDirection w:val="btLr"/>
        <w:textAlignment w:val="top"/>
        <w:outlineLvl w:val="0"/>
        <w:rPr>
          <w:rFonts w:ascii="Calibri" w:eastAsia="Arial" w:hAnsi="Calibri" w:cs="Calibri"/>
          <w:position w:val="-1"/>
          <w:sz w:val="24"/>
          <w:szCs w:val="24"/>
          <w:lang w:eastAsia="en-US"/>
        </w:rPr>
      </w:pPr>
      <w:r w:rsidRPr="00A0143F">
        <w:rPr>
          <w:rFonts w:ascii="Calibri" w:eastAsia="Arial" w:hAnsi="Calibri" w:cs="Calibri"/>
          <w:color w:val="000000"/>
          <w:position w:val="-1"/>
          <w:sz w:val="24"/>
          <w:szCs w:val="24"/>
          <w:lang w:eastAsia="en-US"/>
        </w:rPr>
        <w:t>The Licensee agrees and undertakes to pay on the date hereof to NSHC a sum in respect of the Licence Fee for the whole of the Licence Period.</w:t>
      </w:r>
    </w:p>
    <w:p w14:paraId="38C29D64" w14:textId="6522F19C" w:rsidR="00A0143F" w:rsidRPr="002C63EF" w:rsidRDefault="00A0143F" w:rsidP="002C63EF">
      <w:pPr>
        <w:pStyle w:val="ListParagraph"/>
        <w:numPr>
          <w:ilvl w:val="1"/>
          <w:numId w:val="41"/>
        </w:numPr>
        <w:pBdr>
          <w:top w:val="nil"/>
          <w:left w:val="nil"/>
          <w:bottom w:val="nil"/>
          <w:right w:val="nil"/>
          <w:between w:val="nil"/>
        </w:pBdr>
        <w:suppressAutoHyphens/>
        <w:spacing w:line="276" w:lineRule="auto"/>
        <w:jc w:val="both"/>
        <w:textDirection w:val="btLr"/>
        <w:textAlignment w:val="top"/>
        <w:outlineLvl w:val="0"/>
        <w:rPr>
          <w:rFonts w:ascii="Calibri" w:eastAsia="Arial" w:hAnsi="Calibri" w:cs="Calibri"/>
          <w:position w:val="-1"/>
          <w:sz w:val="24"/>
          <w:szCs w:val="24"/>
          <w:lang w:eastAsia="en-US"/>
        </w:rPr>
      </w:pPr>
      <w:r w:rsidRPr="002C63EF">
        <w:rPr>
          <w:rFonts w:ascii="Calibri" w:eastAsia="Arial" w:hAnsi="Calibri" w:cs="Calibri"/>
          <w:color w:val="000000"/>
          <w:position w:val="-1"/>
          <w:sz w:val="24"/>
          <w:szCs w:val="24"/>
          <w:lang w:eastAsia="en-US"/>
        </w:rPr>
        <w:t>The Licence Fee shall be subject to VAT at the prevailing rate.</w:t>
      </w:r>
    </w:p>
    <w:p w14:paraId="0A6290FA" w14:textId="67CB2BAA" w:rsidR="009A083F" w:rsidRPr="002C63EF" w:rsidRDefault="00A0143F" w:rsidP="002C63EF">
      <w:pPr>
        <w:pStyle w:val="ListParagraph"/>
        <w:numPr>
          <w:ilvl w:val="1"/>
          <w:numId w:val="41"/>
        </w:numPr>
        <w:pBdr>
          <w:top w:val="nil"/>
          <w:left w:val="nil"/>
          <w:bottom w:val="nil"/>
          <w:right w:val="nil"/>
          <w:between w:val="nil"/>
        </w:pBdr>
        <w:suppressAutoHyphens/>
        <w:spacing w:line="276" w:lineRule="auto"/>
        <w:jc w:val="both"/>
        <w:textDirection w:val="btLr"/>
        <w:textAlignment w:val="top"/>
        <w:outlineLvl w:val="0"/>
        <w:rPr>
          <w:rFonts w:ascii="Calibri" w:eastAsia="Arial" w:hAnsi="Calibri" w:cs="Calibri"/>
          <w:position w:val="-1"/>
          <w:sz w:val="24"/>
          <w:szCs w:val="24"/>
          <w:lang w:eastAsia="en-US"/>
        </w:rPr>
      </w:pPr>
      <w:r w:rsidRPr="002C63EF">
        <w:rPr>
          <w:rFonts w:ascii="Calibri" w:eastAsia="Arial" w:hAnsi="Calibri" w:cs="Calibri"/>
          <w:position w:val="-1"/>
          <w:sz w:val="24"/>
          <w:szCs w:val="24"/>
          <w:lang w:eastAsia="en-US"/>
        </w:rPr>
        <w:t xml:space="preserve">Should the Licence Fee be outstanding after 30 days of date of invoice issue then NSHC retain the right to cancel the Licence and request the removal of the Booking Office. </w:t>
      </w:r>
    </w:p>
    <w:p w14:paraId="1D1CC864" w14:textId="2EEAA5E7" w:rsidR="00A0143F" w:rsidRPr="002C63EF" w:rsidRDefault="00A0143F" w:rsidP="002C63EF">
      <w:pPr>
        <w:pStyle w:val="ListParagraph"/>
        <w:numPr>
          <w:ilvl w:val="1"/>
          <w:numId w:val="41"/>
        </w:numPr>
        <w:pBdr>
          <w:top w:val="nil"/>
          <w:left w:val="nil"/>
          <w:bottom w:val="nil"/>
          <w:right w:val="nil"/>
          <w:between w:val="nil"/>
        </w:pBdr>
        <w:suppressAutoHyphens/>
        <w:spacing w:line="276" w:lineRule="auto"/>
        <w:jc w:val="both"/>
        <w:textDirection w:val="btLr"/>
        <w:textAlignment w:val="top"/>
        <w:outlineLvl w:val="0"/>
        <w:rPr>
          <w:rFonts w:ascii="Calibri" w:eastAsia="Arial" w:hAnsi="Calibri" w:cs="Calibri"/>
          <w:position w:val="-1"/>
          <w:sz w:val="24"/>
          <w:szCs w:val="24"/>
          <w:lang w:eastAsia="en-US"/>
        </w:rPr>
      </w:pPr>
      <w:r w:rsidRPr="002C63EF">
        <w:rPr>
          <w:rFonts w:ascii="Calibri" w:eastAsia="Arial" w:hAnsi="Calibri" w:cs="Calibri"/>
          <w:position w:val="-1"/>
          <w:sz w:val="24"/>
          <w:szCs w:val="24"/>
          <w:lang w:eastAsia="en-US"/>
        </w:rPr>
        <w:t xml:space="preserve">Should the invoice remain unpaid after 45 days then NSHC will close off access to the Booking Office.  </w:t>
      </w:r>
    </w:p>
    <w:p w14:paraId="74406D9B" w14:textId="77777777" w:rsidR="00A0143F" w:rsidRPr="00A0143F" w:rsidRDefault="00A0143F" w:rsidP="00FC333D">
      <w:pPr>
        <w:pBdr>
          <w:top w:val="nil"/>
          <w:left w:val="nil"/>
          <w:bottom w:val="nil"/>
          <w:right w:val="nil"/>
          <w:between w:val="nil"/>
        </w:pBdr>
        <w:suppressAutoHyphens/>
        <w:spacing w:line="276" w:lineRule="auto"/>
        <w:ind w:left="708"/>
        <w:jc w:val="both"/>
        <w:textDirection w:val="btLr"/>
        <w:textAlignment w:val="top"/>
        <w:outlineLvl w:val="0"/>
        <w:rPr>
          <w:rFonts w:ascii="Calibri" w:eastAsia="Arial" w:hAnsi="Calibri" w:cs="Calibri"/>
          <w:color w:val="000000"/>
          <w:position w:val="-1"/>
          <w:sz w:val="24"/>
          <w:szCs w:val="24"/>
          <w:lang w:eastAsia="en-US"/>
        </w:rPr>
      </w:pPr>
    </w:p>
    <w:p w14:paraId="66B9C5DF" w14:textId="0FF4DFEB" w:rsidR="00A0143F" w:rsidRPr="002C63EF" w:rsidRDefault="00A0143F" w:rsidP="002C63EF">
      <w:pPr>
        <w:pStyle w:val="ListBullet2"/>
        <w:numPr>
          <w:ilvl w:val="0"/>
          <w:numId w:val="41"/>
        </w:numPr>
        <w:rPr>
          <w:rFonts w:asciiTheme="minorHAnsi" w:hAnsiTheme="minorHAnsi" w:cstheme="minorHAnsi"/>
          <w:sz w:val="32"/>
          <w:szCs w:val="32"/>
        </w:rPr>
      </w:pPr>
      <w:r w:rsidRPr="002C63EF">
        <w:rPr>
          <w:rFonts w:asciiTheme="minorHAnsi" w:hAnsiTheme="minorHAnsi" w:cstheme="minorHAnsi"/>
          <w:sz w:val="32"/>
          <w:szCs w:val="32"/>
        </w:rPr>
        <w:t>Licensee's obligations</w:t>
      </w:r>
    </w:p>
    <w:p w14:paraId="7FE8F1DF" w14:textId="77777777" w:rsidR="00A0143F" w:rsidRPr="00A0143F" w:rsidRDefault="00A0143F" w:rsidP="00FC333D">
      <w:pPr>
        <w:keepNext/>
        <w:pBdr>
          <w:top w:val="nil"/>
          <w:left w:val="nil"/>
          <w:bottom w:val="nil"/>
          <w:right w:val="nil"/>
          <w:between w:val="nil"/>
        </w:pBdr>
        <w:suppressAutoHyphens/>
        <w:spacing w:line="276" w:lineRule="auto"/>
        <w:ind w:left="708"/>
        <w:jc w:val="both"/>
        <w:textDirection w:val="btLr"/>
        <w:textAlignment w:val="top"/>
        <w:outlineLvl w:val="0"/>
        <w:rPr>
          <w:rFonts w:ascii="Calibri" w:eastAsia="Arial" w:hAnsi="Calibri" w:cs="Calibri"/>
          <w:color w:val="000000"/>
          <w:position w:val="-1"/>
          <w:sz w:val="24"/>
          <w:szCs w:val="24"/>
          <w:lang w:eastAsia="en-US"/>
        </w:rPr>
      </w:pPr>
    </w:p>
    <w:p w14:paraId="2693ED80" w14:textId="77777777" w:rsidR="00A0143F" w:rsidRPr="00A0143F" w:rsidRDefault="00A0143F" w:rsidP="00FC333D">
      <w:pPr>
        <w:keepNext/>
        <w:numPr>
          <w:ilvl w:val="1"/>
          <w:numId w:val="31"/>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The Licensee agrees and undertakes:</w:t>
      </w:r>
    </w:p>
    <w:p w14:paraId="140B1A26" w14:textId="0E40B92B" w:rsidR="00A0143F" w:rsidRPr="00A0143F" w:rsidRDefault="00A0143F" w:rsidP="00FC333D">
      <w:pPr>
        <w:numPr>
          <w:ilvl w:val="2"/>
          <w:numId w:val="31"/>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to pay by </w:t>
      </w:r>
      <w:r w:rsidRPr="00877B28">
        <w:rPr>
          <w:rFonts w:ascii="Calibri" w:eastAsia="Arial" w:hAnsi="Calibri" w:cs="Calibri"/>
          <w:position w:val="-1"/>
          <w:sz w:val="24"/>
          <w:szCs w:val="24"/>
          <w:lang w:eastAsia="en-US"/>
        </w:rPr>
        <w:t>direct debit</w:t>
      </w:r>
      <w:r w:rsidR="000E03A5">
        <w:rPr>
          <w:rFonts w:ascii="Calibri" w:eastAsia="Arial" w:hAnsi="Calibri" w:cs="Calibri"/>
          <w:position w:val="-1"/>
          <w:sz w:val="24"/>
          <w:szCs w:val="24"/>
          <w:lang w:eastAsia="en-US"/>
        </w:rPr>
        <w:t xml:space="preserve">, cheque or bankers draft </w:t>
      </w:r>
      <w:r w:rsidRPr="00877B28">
        <w:rPr>
          <w:rFonts w:ascii="Calibri" w:eastAsia="Arial" w:hAnsi="Calibri" w:cs="Calibri"/>
          <w:position w:val="-1"/>
          <w:sz w:val="24"/>
          <w:szCs w:val="24"/>
          <w:lang w:eastAsia="en-US"/>
        </w:rPr>
        <w:t xml:space="preserve">the </w:t>
      </w:r>
      <w:r w:rsidRPr="00A0143F">
        <w:rPr>
          <w:rFonts w:ascii="Calibri" w:eastAsia="Arial" w:hAnsi="Calibri" w:cs="Calibri"/>
          <w:color w:val="000000"/>
          <w:position w:val="-1"/>
          <w:sz w:val="24"/>
          <w:szCs w:val="24"/>
          <w:lang w:eastAsia="en-US"/>
        </w:rPr>
        <w:t>Facilities Charge on the 1</w:t>
      </w:r>
      <w:r w:rsidRPr="00A0143F">
        <w:rPr>
          <w:rFonts w:ascii="Calibri" w:eastAsia="Arial" w:hAnsi="Calibri" w:cs="Calibri"/>
          <w:color w:val="000000"/>
          <w:position w:val="-1"/>
          <w:sz w:val="24"/>
          <w:szCs w:val="24"/>
          <w:vertAlign w:val="superscript"/>
          <w:lang w:eastAsia="en-US"/>
        </w:rPr>
        <w:t>st</w:t>
      </w:r>
      <w:r w:rsidRPr="00A0143F">
        <w:rPr>
          <w:rFonts w:ascii="Calibri" w:eastAsia="Arial" w:hAnsi="Calibri" w:cs="Calibri"/>
          <w:color w:val="000000"/>
          <w:position w:val="-1"/>
          <w:sz w:val="24"/>
          <w:szCs w:val="24"/>
          <w:lang w:eastAsia="en-US"/>
        </w:rPr>
        <w:t xml:space="preserve"> day of each </w:t>
      </w:r>
      <w:proofErr w:type="gramStart"/>
      <w:r w:rsidRPr="00A0143F">
        <w:rPr>
          <w:rFonts w:ascii="Calibri" w:eastAsia="Arial" w:hAnsi="Calibri" w:cs="Calibri"/>
          <w:color w:val="000000"/>
          <w:position w:val="-1"/>
          <w:sz w:val="24"/>
          <w:szCs w:val="24"/>
          <w:lang w:eastAsia="en-US"/>
        </w:rPr>
        <w:t>month;</w:t>
      </w:r>
      <w:proofErr w:type="gramEnd"/>
    </w:p>
    <w:p w14:paraId="08F6E4B2"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to keep the Site and its environs clean, tidy and clear of rubbish and to hand it back to NSHC at the end of the Licence Period in a clean and tidy condition having first made good all damage caused to the Site and NSHC’s own equipment, goods and chattels by the Licensee or by any visitors, contractors or other third parties that the Licensee allows to access the </w:t>
      </w:r>
      <w:proofErr w:type="gramStart"/>
      <w:r w:rsidRPr="00A0143F">
        <w:rPr>
          <w:rFonts w:ascii="Calibri" w:eastAsia="Arial" w:hAnsi="Calibri" w:cs="Calibri"/>
          <w:color w:val="000000"/>
          <w:position w:val="-1"/>
          <w:sz w:val="24"/>
          <w:szCs w:val="24"/>
          <w:lang w:eastAsia="en-US"/>
        </w:rPr>
        <w:t>Site;</w:t>
      </w:r>
      <w:proofErr w:type="gramEnd"/>
    </w:p>
    <w:p w14:paraId="02B03FAF"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not to use the Site other than for the Permitted </w:t>
      </w:r>
      <w:proofErr w:type="gramStart"/>
      <w:r w:rsidRPr="00A0143F">
        <w:rPr>
          <w:rFonts w:ascii="Calibri" w:eastAsia="Arial" w:hAnsi="Calibri" w:cs="Calibri"/>
          <w:color w:val="000000"/>
          <w:position w:val="-1"/>
          <w:sz w:val="24"/>
          <w:szCs w:val="24"/>
          <w:lang w:eastAsia="en-US"/>
        </w:rPr>
        <w:t>Use;</w:t>
      </w:r>
      <w:proofErr w:type="gramEnd"/>
    </w:p>
    <w:p w14:paraId="3E87C6D6" w14:textId="77777777" w:rsidR="00A0143F" w:rsidRPr="00BE32BE" w:rsidRDefault="00A0143F" w:rsidP="00FC333D">
      <w:pPr>
        <w:numPr>
          <w:ilvl w:val="2"/>
          <w:numId w:val="31"/>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position w:val="-1"/>
          <w:sz w:val="24"/>
          <w:szCs w:val="24"/>
          <w:lang w:eastAsia="en-US"/>
        </w:rPr>
      </w:pPr>
      <w:r w:rsidRPr="00BE32BE">
        <w:rPr>
          <w:rFonts w:ascii="Calibri" w:eastAsia="Arial" w:hAnsi="Calibri" w:cs="Calibri"/>
          <w:position w:val="-1"/>
          <w:sz w:val="24"/>
          <w:szCs w:val="24"/>
          <w:lang w:eastAsia="en-US"/>
        </w:rPr>
        <w:t xml:space="preserve">to vacate the Site for an aggregate period of at least four weeks during the Licence </w:t>
      </w:r>
      <w:proofErr w:type="gramStart"/>
      <w:r w:rsidRPr="00BE32BE">
        <w:rPr>
          <w:rFonts w:ascii="Calibri" w:eastAsia="Arial" w:hAnsi="Calibri" w:cs="Calibri"/>
          <w:position w:val="-1"/>
          <w:sz w:val="24"/>
          <w:szCs w:val="24"/>
          <w:lang w:eastAsia="en-US"/>
        </w:rPr>
        <w:t>Period;</w:t>
      </w:r>
      <w:proofErr w:type="gramEnd"/>
    </w:p>
    <w:p w14:paraId="79E3C44D"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not to make any alteration or addition whatsoever to the </w:t>
      </w:r>
      <w:proofErr w:type="gramStart"/>
      <w:r w:rsidRPr="00A0143F">
        <w:rPr>
          <w:rFonts w:ascii="Calibri" w:eastAsia="Arial" w:hAnsi="Calibri" w:cs="Calibri"/>
          <w:color w:val="000000"/>
          <w:position w:val="-1"/>
          <w:sz w:val="24"/>
          <w:szCs w:val="24"/>
          <w:lang w:eastAsia="en-US"/>
        </w:rPr>
        <w:t>Site;</w:t>
      </w:r>
      <w:proofErr w:type="gramEnd"/>
    </w:p>
    <w:p w14:paraId="31EEB689"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position w:val="-1"/>
          <w:sz w:val="24"/>
          <w:szCs w:val="24"/>
          <w:lang w:eastAsia="en-US"/>
        </w:rPr>
      </w:pPr>
      <w:r w:rsidRPr="00A0143F">
        <w:rPr>
          <w:rFonts w:ascii="Calibri" w:eastAsia="Arial" w:hAnsi="Calibri" w:cs="Calibri"/>
          <w:position w:val="-1"/>
          <w:sz w:val="24"/>
          <w:szCs w:val="24"/>
          <w:lang w:eastAsia="en-US"/>
        </w:rPr>
        <w:lastRenderedPageBreak/>
        <w:t xml:space="preserve">to use and continue to use only the power source/s allocated and designated by NSHC. </w:t>
      </w:r>
    </w:p>
    <w:p w14:paraId="2DDD6349"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not to display any advertisement, signboards, nameplate, inscription, flag, banner, placard, poster, signs or notices at the Site or elsewhere in NSHC’s Property or the Premises, other than in accordance with Schedule 1, without the prior written consent of </w:t>
      </w:r>
      <w:proofErr w:type="gramStart"/>
      <w:r w:rsidRPr="00A0143F">
        <w:rPr>
          <w:rFonts w:ascii="Calibri" w:eastAsia="Arial" w:hAnsi="Calibri" w:cs="Calibri"/>
          <w:color w:val="000000"/>
          <w:position w:val="-1"/>
          <w:sz w:val="24"/>
          <w:szCs w:val="24"/>
          <w:lang w:eastAsia="en-US"/>
        </w:rPr>
        <w:t>NSHC;</w:t>
      </w:r>
      <w:proofErr w:type="gramEnd"/>
    </w:p>
    <w:p w14:paraId="2136C63B"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not to do or permit to be done in the Site anything which is </w:t>
      </w:r>
      <w:proofErr w:type="gramStart"/>
      <w:r w:rsidRPr="00A0143F">
        <w:rPr>
          <w:rFonts w:ascii="Calibri" w:eastAsia="Arial" w:hAnsi="Calibri" w:cs="Calibri"/>
          <w:color w:val="000000"/>
          <w:position w:val="-1"/>
          <w:sz w:val="24"/>
          <w:szCs w:val="24"/>
          <w:lang w:eastAsia="en-US"/>
        </w:rPr>
        <w:t>illegal</w:t>
      </w:r>
      <w:proofErr w:type="gramEnd"/>
      <w:r w:rsidRPr="00A0143F">
        <w:rPr>
          <w:rFonts w:ascii="Calibri" w:eastAsia="Arial" w:hAnsi="Calibri" w:cs="Calibri"/>
          <w:color w:val="000000"/>
          <w:position w:val="-1"/>
          <w:sz w:val="24"/>
          <w:szCs w:val="24"/>
          <w:lang w:eastAsia="en-US"/>
        </w:rPr>
        <w:t xml:space="preserve"> or which may be or become a nuisance (whether actionable or not), annoyance, inconvenience or disturbance to NSHC or to occupiers of the Premises or any owner or occupier of neighbouring property;</w:t>
      </w:r>
    </w:p>
    <w:p w14:paraId="4D5F8FB0"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not to cause or permit to be caused any damage to:</w:t>
      </w:r>
    </w:p>
    <w:p w14:paraId="66182D00" w14:textId="77777777" w:rsidR="00A0143F" w:rsidRPr="00A0143F" w:rsidRDefault="00A0143F" w:rsidP="00FC333D">
      <w:pPr>
        <w:numPr>
          <w:ilvl w:val="3"/>
          <w:numId w:val="31"/>
        </w:numPr>
        <w:pBdr>
          <w:top w:val="nil"/>
          <w:left w:val="nil"/>
          <w:bottom w:val="nil"/>
          <w:right w:val="nil"/>
          <w:between w:val="nil"/>
        </w:pBdr>
        <w:suppressAutoHyphens/>
        <w:spacing w:line="276" w:lineRule="auto"/>
        <w:ind w:leftChars="708" w:left="2268"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the Premises, the </w:t>
      </w:r>
      <w:proofErr w:type="gramStart"/>
      <w:r w:rsidRPr="00A0143F">
        <w:rPr>
          <w:rFonts w:ascii="Calibri" w:eastAsia="Arial" w:hAnsi="Calibri" w:cs="Calibri"/>
          <w:color w:val="000000"/>
          <w:position w:val="-1"/>
          <w:sz w:val="24"/>
          <w:szCs w:val="24"/>
          <w:lang w:eastAsia="en-US"/>
        </w:rPr>
        <w:t>Site</w:t>
      </w:r>
      <w:proofErr w:type="gramEnd"/>
      <w:r w:rsidRPr="00A0143F">
        <w:rPr>
          <w:rFonts w:ascii="Calibri" w:eastAsia="Arial" w:hAnsi="Calibri" w:cs="Calibri"/>
          <w:color w:val="000000"/>
          <w:position w:val="-1"/>
          <w:sz w:val="24"/>
          <w:szCs w:val="24"/>
          <w:lang w:eastAsia="en-US"/>
        </w:rPr>
        <w:t xml:space="preserve"> or any neighbouring property; or</w:t>
      </w:r>
    </w:p>
    <w:p w14:paraId="48833F94" w14:textId="77777777" w:rsidR="00A0143F" w:rsidRPr="00A0143F" w:rsidRDefault="00A0143F" w:rsidP="00FC333D">
      <w:pPr>
        <w:numPr>
          <w:ilvl w:val="3"/>
          <w:numId w:val="31"/>
        </w:numPr>
        <w:pBdr>
          <w:top w:val="nil"/>
          <w:left w:val="nil"/>
          <w:bottom w:val="nil"/>
          <w:right w:val="nil"/>
          <w:between w:val="nil"/>
        </w:pBdr>
        <w:suppressAutoHyphens/>
        <w:spacing w:line="276" w:lineRule="auto"/>
        <w:ind w:leftChars="708" w:left="2268"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any property of the owners or occupiers of the Premises, the Site or any neighbouring </w:t>
      </w:r>
      <w:proofErr w:type="gramStart"/>
      <w:r w:rsidRPr="00A0143F">
        <w:rPr>
          <w:rFonts w:ascii="Calibri" w:eastAsia="Arial" w:hAnsi="Calibri" w:cs="Calibri"/>
          <w:color w:val="000000"/>
          <w:position w:val="-1"/>
          <w:sz w:val="24"/>
          <w:szCs w:val="24"/>
          <w:lang w:eastAsia="en-US"/>
        </w:rPr>
        <w:t>property;</w:t>
      </w:r>
      <w:proofErr w:type="gramEnd"/>
    </w:p>
    <w:p w14:paraId="6E2ADDCA"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not to obstruct the Common Parts, make them dirty or untidy or leave any rubbish on </w:t>
      </w:r>
      <w:proofErr w:type="gramStart"/>
      <w:r w:rsidRPr="00A0143F">
        <w:rPr>
          <w:rFonts w:ascii="Calibri" w:eastAsia="Arial" w:hAnsi="Calibri" w:cs="Calibri"/>
          <w:color w:val="000000"/>
          <w:position w:val="-1"/>
          <w:sz w:val="24"/>
          <w:szCs w:val="24"/>
          <w:lang w:eastAsia="en-US"/>
        </w:rPr>
        <w:t>them;</w:t>
      </w:r>
      <w:proofErr w:type="gramEnd"/>
    </w:p>
    <w:p w14:paraId="7D8B8417"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not to apply for any planning permission in respect of the </w:t>
      </w:r>
      <w:proofErr w:type="gramStart"/>
      <w:r w:rsidRPr="00A0143F">
        <w:rPr>
          <w:rFonts w:ascii="Calibri" w:eastAsia="Arial" w:hAnsi="Calibri" w:cs="Calibri"/>
          <w:color w:val="000000"/>
          <w:position w:val="-1"/>
          <w:sz w:val="24"/>
          <w:szCs w:val="24"/>
          <w:lang w:eastAsia="en-US"/>
        </w:rPr>
        <w:t>Site;</w:t>
      </w:r>
      <w:proofErr w:type="gramEnd"/>
    </w:p>
    <w:p w14:paraId="6C577458"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not to do anything that will or might constitute a breach of any Necessary Consents affecting the Premises or which will or might vitiate in whole or in part any insurance effected by NSHC in respect of the Premises and the Site from time to </w:t>
      </w:r>
      <w:proofErr w:type="gramStart"/>
      <w:r w:rsidRPr="00A0143F">
        <w:rPr>
          <w:rFonts w:ascii="Calibri" w:eastAsia="Arial" w:hAnsi="Calibri" w:cs="Calibri"/>
          <w:color w:val="000000"/>
          <w:position w:val="-1"/>
          <w:sz w:val="24"/>
          <w:szCs w:val="24"/>
          <w:lang w:eastAsia="en-US"/>
        </w:rPr>
        <w:t>time;</w:t>
      </w:r>
      <w:proofErr w:type="gramEnd"/>
    </w:p>
    <w:p w14:paraId="721735E6"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to comply with all laws and with any recommendations of the relevant suppliers relating to the supply and removal of electricity, gas, water, sewage, telecommunications and data and other services and utilities to or from the </w:t>
      </w:r>
      <w:proofErr w:type="gramStart"/>
      <w:r w:rsidRPr="00A0143F">
        <w:rPr>
          <w:rFonts w:ascii="Calibri" w:eastAsia="Arial" w:hAnsi="Calibri" w:cs="Calibri"/>
          <w:color w:val="000000"/>
          <w:position w:val="-1"/>
          <w:sz w:val="24"/>
          <w:szCs w:val="24"/>
          <w:lang w:eastAsia="en-US"/>
        </w:rPr>
        <w:t>Site;</w:t>
      </w:r>
      <w:proofErr w:type="gramEnd"/>
    </w:p>
    <w:p w14:paraId="7F7BA1FA"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to observe any reasonable and proper rules and regulations NSHC makes and notifies to the Licensee from time to time governing the Licensee's use of the Site and the Common Parts including those contained at Schedule 2 of this </w:t>
      </w:r>
      <w:proofErr w:type="gramStart"/>
      <w:r w:rsidRPr="00A0143F">
        <w:rPr>
          <w:rFonts w:ascii="Calibri" w:eastAsia="Arial" w:hAnsi="Calibri" w:cs="Calibri"/>
          <w:color w:val="000000"/>
          <w:position w:val="-1"/>
          <w:sz w:val="24"/>
          <w:szCs w:val="24"/>
          <w:lang w:eastAsia="en-US"/>
        </w:rPr>
        <w:t>Licence;</w:t>
      </w:r>
      <w:proofErr w:type="gramEnd"/>
    </w:p>
    <w:p w14:paraId="4501E38A"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to leave the Site in a clean and tidy condition and to remove the Licensee's furniture equipment and goods from the Site at the end of the Licence </w:t>
      </w:r>
      <w:proofErr w:type="gramStart"/>
      <w:r w:rsidRPr="00A0143F">
        <w:rPr>
          <w:rFonts w:ascii="Calibri" w:eastAsia="Arial" w:hAnsi="Calibri" w:cs="Calibri"/>
          <w:color w:val="000000"/>
          <w:position w:val="-1"/>
          <w:sz w:val="24"/>
          <w:szCs w:val="24"/>
          <w:lang w:eastAsia="en-US"/>
        </w:rPr>
        <w:t>Period;</w:t>
      </w:r>
      <w:proofErr w:type="gramEnd"/>
    </w:p>
    <w:p w14:paraId="7482F860"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5" w:left="1560" w:hangingChars="354" w:hanging="850"/>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not to pollute the Site or any of the conducting media serving the same and not to cause the Site to become </w:t>
      </w:r>
      <w:proofErr w:type="gramStart"/>
      <w:r w:rsidRPr="00A0143F">
        <w:rPr>
          <w:rFonts w:ascii="Calibri" w:eastAsia="Arial" w:hAnsi="Calibri" w:cs="Calibri"/>
          <w:color w:val="000000"/>
          <w:position w:val="-1"/>
          <w:sz w:val="24"/>
          <w:szCs w:val="24"/>
          <w:lang w:eastAsia="en-US"/>
        </w:rPr>
        <w:t>contaminated;</w:t>
      </w:r>
      <w:proofErr w:type="gramEnd"/>
    </w:p>
    <w:p w14:paraId="5F7F7382"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5" w:left="1560" w:hangingChars="354" w:hanging="850"/>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not to use the Site for any activity which is dangerous, noisy or </w:t>
      </w:r>
      <w:proofErr w:type="gramStart"/>
      <w:r w:rsidRPr="00A0143F">
        <w:rPr>
          <w:rFonts w:ascii="Calibri" w:eastAsia="Arial" w:hAnsi="Calibri" w:cs="Calibri"/>
          <w:color w:val="000000"/>
          <w:position w:val="-1"/>
          <w:sz w:val="24"/>
          <w:szCs w:val="24"/>
          <w:lang w:eastAsia="en-US"/>
        </w:rPr>
        <w:t>offensive;</w:t>
      </w:r>
      <w:proofErr w:type="gramEnd"/>
    </w:p>
    <w:p w14:paraId="377F2D26" w14:textId="6318142E" w:rsidR="00A0143F" w:rsidRPr="00A0143F" w:rsidRDefault="00A0143F" w:rsidP="00FC333D">
      <w:pPr>
        <w:numPr>
          <w:ilvl w:val="2"/>
          <w:numId w:val="31"/>
        </w:numPr>
        <w:pBdr>
          <w:top w:val="nil"/>
          <w:left w:val="nil"/>
          <w:bottom w:val="nil"/>
          <w:right w:val="nil"/>
          <w:between w:val="nil"/>
        </w:pBdr>
        <w:suppressAutoHyphens/>
        <w:spacing w:line="276" w:lineRule="auto"/>
        <w:ind w:leftChars="355" w:left="1560" w:hangingChars="354" w:hanging="850"/>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to maintain adequate insurance in relation to the</w:t>
      </w:r>
      <w:r w:rsidR="009A3083">
        <w:rPr>
          <w:rFonts w:ascii="Calibri" w:eastAsia="Arial" w:hAnsi="Calibri" w:cs="Calibri"/>
          <w:color w:val="000000"/>
          <w:position w:val="-1"/>
          <w:sz w:val="24"/>
          <w:szCs w:val="24"/>
          <w:lang w:eastAsia="en-US"/>
        </w:rPr>
        <w:t xml:space="preserve"> licensee’s </w:t>
      </w:r>
      <w:r w:rsidRPr="00A0143F">
        <w:rPr>
          <w:rFonts w:ascii="Calibri" w:eastAsia="Arial" w:hAnsi="Calibri" w:cs="Calibri"/>
          <w:color w:val="000000"/>
          <w:position w:val="-1"/>
          <w:sz w:val="24"/>
          <w:szCs w:val="24"/>
          <w:lang w:eastAsia="en-US"/>
        </w:rPr>
        <w:t xml:space="preserve">occupation of the Site, including third party liability cover for not less than £5,000,000, cover for all equipment that the Licensee brings into the Site and, where </w:t>
      </w:r>
      <w:r w:rsidRPr="00A0143F">
        <w:rPr>
          <w:rFonts w:ascii="Calibri" w:eastAsia="Arial" w:hAnsi="Calibri" w:cs="Calibri"/>
          <w:color w:val="000000"/>
          <w:position w:val="-1"/>
          <w:sz w:val="24"/>
          <w:szCs w:val="24"/>
          <w:lang w:eastAsia="en-US"/>
        </w:rPr>
        <w:lastRenderedPageBreak/>
        <w:t xml:space="preserve">appropriate, Employers’ Liability cover to at least the statutory minimum.  The Licensee shall produce evidence to NSHC of such insurance within 7 days of a request to do </w:t>
      </w:r>
      <w:proofErr w:type="gramStart"/>
      <w:r w:rsidRPr="00A0143F">
        <w:rPr>
          <w:rFonts w:ascii="Calibri" w:eastAsia="Arial" w:hAnsi="Calibri" w:cs="Calibri"/>
          <w:color w:val="000000"/>
          <w:position w:val="-1"/>
          <w:sz w:val="24"/>
          <w:szCs w:val="24"/>
          <w:lang w:eastAsia="en-US"/>
        </w:rPr>
        <w:t>so;</w:t>
      </w:r>
      <w:proofErr w:type="gramEnd"/>
      <w:r w:rsidRPr="00A0143F">
        <w:rPr>
          <w:rFonts w:ascii="Calibri" w:eastAsia="Arial" w:hAnsi="Calibri" w:cs="Calibri"/>
          <w:color w:val="000000"/>
          <w:position w:val="-1"/>
          <w:sz w:val="24"/>
          <w:szCs w:val="24"/>
          <w:lang w:eastAsia="en-US"/>
        </w:rPr>
        <w:t xml:space="preserve">  </w:t>
      </w:r>
    </w:p>
    <w:p w14:paraId="24F3EC5D" w14:textId="079515AE" w:rsidR="00A0143F" w:rsidRPr="00A0143F" w:rsidRDefault="00A0143F" w:rsidP="00FC333D">
      <w:pPr>
        <w:numPr>
          <w:ilvl w:val="2"/>
          <w:numId w:val="31"/>
        </w:numPr>
        <w:pBdr>
          <w:top w:val="nil"/>
          <w:left w:val="nil"/>
          <w:bottom w:val="nil"/>
          <w:right w:val="nil"/>
          <w:between w:val="nil"/>
        </w:pBdr>
        <w:suppressAutoHyphens/>
        <w:spacing w:line="276" w:lineRule="auto"/>
        <w:ind w:leftChars="355" w:left="1560" w:hangingChars="354" w:hanging="850"/>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not to bring electrical equipment additional to that</w:t>
      </w:r>
      <w:r w:rsidR="00D441B4">
        <w:rPr>
          <w:rFonts w:ascii="Calibri" w:eastAsia="Arial" w:hAnsi="Calibri" w:cs="Calibri"/>
          <w:color w:val="000000"/>
          <w:position w:val="-1"/>
          <w:sz w:val="24"/>
          <w:szCs w:val="24"/>
          <w:lang w:eastAsia="en-US"/>
        </w:rPr>
        <w:t xml:space="preserve"> which would normally be required to run a booking office </w:t>
      </w:r>
      <w:r w:rsidRPr="00A0143F">
        <w:rPr>
          <w:rFonts w:ascii="Calibri" w:eastAsia="Arial" w:hAnsi="Calibri" w:cs="Calibri"/>
          <w:color w:val="000000"/>
          <w:position w:val="-1"/>
          <w:sz w:val="24"/>
          <w:szCs w:val="24"/>
          <w:lang w:eastAsia="en-US"/>
        </w:rPr>
        <w:t xml:space="preserve">into the Site without permission of NSHC. </w:t>
      </w:r>
    </w:p>
    <w:p w14:paraId="3CBF724B"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5" w:left="1560" w:hangingChars="354" w:hanging="850"/>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to indemnify NSHC and keep NSHC indemnified against all losses, claims, demands, actions, proceedings, damages, costs, </w:t>
      </w:r>
      <w:proofErr w:type="gramStart"/>
      <w:r w:rsidRPr="00A0143F">
        <w:rPr>
          <w:rFonts w:ascii="Calibri" w:eastAsia="Arial" w:hAnsi="Calibri" w:cs="Calibri"/>
          <w:color w:val="000000"/>
          <w:position w:val="-1"/>
          <w:sz w:val="24"/>
          <w:szCs w:val="24"/>
          <w:lang w:eastAsia="en-US"/>
        </w:rPr>
        <w:t>expenses</w:t>
      </w:r>
      <w:proofErr w:type="gramEnd"/>
      <w:r w:rsidRPr="00A0143F">
        <w:rPr>
          <w:rFonts w:ascii="Calibri" w:eastAsia="Arial" w:hAnsi="Calibri" w:cs="Calibri"/>
          <w:color w:val="000000"/>
          <w:position w:val="-1"/>
          <w:sz w:val="24"/>
          <w:szCs w:val="24"/>
          <w:lang w:eastAsia="en-US"/>
        </w:rPr>
        <w:t xml:space="preserve"> or other liability in any way arising from any breach by the Licensee of any undertaking or term of this Licence; and</w:t>
      </w:r>
    </w:p>
    <w:p w14:paraId="17907E2A" w14:textId="77777777" w:rsidR="00A0143F" w:rsidRDefault="00A0143F" w:rsidP="00FC333D">
      <w:pPr>
        <w:numPr>
          <w:ilvl w:val="2"/>
          <w:numId w:val="31"/>
        </w:numPr>
        <w:pBdr>
          <w:top w:val="nil"/>
          <w:left w:val="nil"/>
          <w:bottom w:val="nil"/>
          <w:right w:val="nil"/>
          <w:between w:val="nil"/>
        </w:pBdr>
        <w:suppressAutoHyphens/>
        <w:spacing w:line="276" w:lineRule="auto"/>
        <w:ind w:leftChars="355" w:left="1560" w:hangingChars="354" w:hanging="850"/>
        <w:jc w:val="both"/>
        <w:textDirection w:val="btLr"/>
        <w:textAlignment w:val="top"/>
        <w:outlineLvl w:val="0"/>
        <w:rPr>
          <w:rFonts w:ascii="Calibri" w:eastAsia="Arial" w:hAnsi="Calibri" w:cs="Calibri"/>
          <w:color w:val="000000"/>
          <w:position w:val="-1"/>
          <w:sz w:val="24"/>
          <w:szCs w:val="24"/>
          <w:lang w:eastAsia="en-US"/>
        </w:rPr>
      </w:pPr>
      <w:bookmarkStart w:id="2" w:name="_heading=h.2et92p0" w:colFirst="0" w:colLast="0"/>
      <w:bookmarkEnd w:id="2"/>
      <w:r w:rsidRPr="00A0143F">
        <w:rPr>
          <w:rFonts w:ascii="Calibri" w:eastAsia="Arial" w:hAnsi="Calibri" w:cs="Calibri"/>
          <w:color w:val="000000"/>
          <w:position w:val="-1"/>
          <w:sz w:val="24"/>
          <w:szCs w:val="24"/>
          <w:lang w:eastAsia="en-US"/>
        </w:rPr>
        <w:t>to pay to NSHC interest on the Licence Fee or other payments at the rate of two per cent per annum above the base rate of such bank as NSHC shall designate from time to time calculated on a daily basis from the due date until payment if the Licensee shall fail to pay the Licence Fee or any other payments due under this Licence on its due date (whether formally demanded or not).</w:t>
      </w:r>
    </w:p>
    <w:p w14:paraId="64DEB8D2" w14:textId="6814A78F" w:rsidR="00542D47" w:rsidRPr="00A0143F" w:rsidRDefault="000F7EC0" w:rsidP="00FC333D">
      <w:pPr>
        <w:numPr>
          <w:ilvl w:val="2"/>
          <w:numId w:val="31"/>
        </w:numPr>
        <w:pBdr>
          <w:top w:val="nil"/>
          <w:left w:val="nil"/>
          <w:bottom w:val="nil"/>
          <w:right w:val="nil"/>
          <w:between w:val="nil"/>
        </w:pBdr>
        <w:suppressAutoHyphens/>
        <w:spacing w:line="276" w:lineRule="auto"/>
        <w:ind w:leftChars="355" w:left="1560" w:hangingChars="354" w:hanging="850"/>
        <w:jc w:val="both"/>
        <w:textDirection w:val="btLr"/>
        <w:textAlignment w:val="top"/>
        <w:outlineLvl w:val="0"/>
        <w:rPr>
          <w:rFonts w:ascii="Calibri" w:eastAsia="Arial" w:hAnsi="Calibri" w:cs="Calibri"/>
          <w:color w:val="000000"/>
          <w:position w:val="-1"/>
          <w:sz w:val="24"/>
          <w:szCs w:val="24"/>
          <w:lang w:eastAsia="en-US"/>
        </w:rPr>
      </w:pPr>
      <w:r>
        <w:rPr>
          <w:rFonts w:ascii="Calibri" w:eastAsia="Arial" w:hAnsi="Calibri" w:cs="Calibri"/>
          <w:color w:val="000000"/>
          <w:position w:val="-1"/>
          <w:sz w:val="24"/>
          <w:szCs w:val="24"/>
          <w:lang w:eastAsia="en-US"/>
        </w:rPr>
        <w:t>By 1</w:t>
      </w:r>
      <w:r w:rsidRPr="000F7EC0">
        <w:rPr>
          <w:rFonts w:ascii="Calibri" w:eastAsia="Arial" w:hAnsi="Calibri" w:cs="Calibri"/>
          <w:color w:val="000000"/>
          <w:position w:val="-1"/>
          <w:sz w:val="24"/>
          <w:szCs w:val="24"/>
          <w:vertAlign w:val="superscript"/>
          <w:lang w:eastAsia="en-US"/>
        </w:rPr>
        <w:t>st</w:t>
      </w:r>
      <w:r>
        <w:rPr>
          <w:rFonts w:ascii="Calibri" w:eastAsia="Arial" w:hAnsi="Calibri" w:cs="Calibri"/>
          <w:color w:val="000000"/>
          <w:position w:val="-1"/>
          <w:sz w:val="24"/>
          <w:szCs w:val="24"/>
          <w:lang w:eastAsia="en-US"/>
        </w:rPr>
        <w:t xml:space="preserve"> April every year move </w:t>
      </w:r>
      <w:r w:rsidR="00592FCB">
        <w:rPr>
          <w:rFonts w:ascii="Calibri" w:eastAsia="Arial" w:hAnsi="Calibri" w:cs="Calibri"/>
          <w:color w:val="000000"/>
          <w:position w:val="-1"/>
          <w:sz w:val="24"/>
          <w:szCs w:val="24"/>
          <w:lang w:eastAsia="en-US"/>
        </w:rPr>
        <w:t xml:space="preserve">hut pitch </w:t>
      </w:r>
      <w:r w:rsidR="00544AD7">
        <w:rPr>
          <w:rFonts w:ascii="Calibri" w:eastAsia="Arial" w:hAnsi="Calibri" w:cs="Calibri"/>
          <w:color w:val="000000"/>
          <w:position w:val="-1"/>
          <w:sz w:val="24"/>
          <w:szCs w:val="24"/>
          <w:lang w:eastAsia="en-US"/>
        </w:rPr>
        <w:t>such that every operator gets to occupy the prime selling site once every 3 years.</w:t>
      </w:r>
    </w:p>
    <w:p w14:paraId="1D44DFB6" w14:textId="77777777" w:rsidR="00A0143F" w:rsidRPr="00A0143F" w:rsidRDefault="00A0143F" w:rsidP="00FC333D">
      <w:pPr>
        <w:pBdr>
          <w:top w:val="nil"/>
          <w:left w:val="nil"/>
          <w:bottom w:val="nil"/>
          <w:right w:val="nil"/>
          <w:between w:val="nil"/>
        </w:pBdr>
        <w:suppressAutoHyphens/>
        <w:spacing w:line="276" w:lineRule="auto"/>
        <w:jc w:val="both"/>
        <w:textDirection w:val="btLr"/>
        <w:textAlignment w:val="top"/>
        <w:outlineLvl w:val="0"/>
        <w:rPr>
          <w:rFonts w:ascii="Calibri" w:eastAsia="Arial" w:hAnsi="Calibri" w:cs="Calibri"/>
          <w:color w:val="000000"/>
          <w:position w:val="-1"/>
          <w:sz w:val="24"/>
          <w:szCs w:val="24"/>
          <w:lang w:eastAsia="en-US"/>
        </w:rPr>
      </w:pPr>
    </w:p>
    <w:p w14:paraId="76470369" w14:textId="75416510" w:rsidR="00A0143F" w:rsidRPr="00CE1A2E" w:rsidRDefault="00A0143F" w:rsidP="00CE1A2E">
      <w:pPr>
        <w:pStyle w:val="ListBullet2"/>
        <w:rPr>
          <w:rFonts w:asciiTheme="minorHAnsi" w:hAnsiTheme="minorHAnsi" w:cstheme="minorHAnsi"/>
          <w:sz w:val="32"/>
          <w:szCs w:val="32"/>
        </w:rPr>
      </w:pPr>
      <w:r w:rsidRPr="00CE1A2E">
        <w:rPr>
          <w:rFonts w:asciiTheme="minorHAnsi" w:hAnsiTheme="minorHAnsi" w:cstheme="minorHAnsi"/>
          <w:sz w:val="32"/>
          <w:szCs w:val="32"/>
        </w:rPr>
        <w:t>Breach of Undertaking</w:t>
      </w:r>
    </w:p>
    <w:p w14:paraId="0CC18F4E" w14:textId="77777777" w:rsidR="00285B0B" w:rsidRPr="00285B0B" w:rsidRDefault="00285B0B" w:rsidP="00285B0B">
      <w:pPr>
        <w:rPr>
          <w:rFonts w:eastAsia="Arial"/>
          <w:lang w:eastAsia="en-US"/>
        </w:rPr>
      </w:pPr>
    </w:p>
    <w:p w14:paraId="1D5AB920" w14:textId="5D0A7085" w:rsidR="00A0143F" w:rsidRPr="00CE1A2E" w:rsidRDefault="00A0143F" w:rsidP="00CE1A2E">
      <w:pPr>
        <w:pStyle w:val="ListParagraph"/>
        <w:numPr>
          <w:ilvl w:val="1"/>
          <w:numId w:val="31"/>
        </w:numPr>
        <w:pBdr>
          <w:top w:val="nil"/>
          <w:left w:val="nil"/>
          <w:bottom w:val="nil"/>
          <w:right w:val="nil"/>
          <w:between w:val="nil"/>
        </w:pBdr>
        <w:suppressAutoHyphens/>
        <w:spacing w:line="276" w:lineRule="auto"/>
        <w:jc w:val="both"/>
        <w:textDirection w:val="btLr"/>
        <w:textAlignment w:val="top"/>
        <w:outlineLvl w:val="0"/>
        <w:rPr>
          <w:rFonts w:ascii="Calibri" w:eastAsia="Arial" w:hAnsi="Calibri" w:cs="Calibri"/>
          <w:color w:val="000000"/>
          <w:position w:val="-1"/>
          <w:sz w:val="24"/>
          <w:szCs w:val="24"/>
          <w:lang w:eastAsia="en-US"/>
        </w:rPr>
      </w:pPr>
      <w:r w:rsidRPr="00CE1A2E">
        <w:rPr>
          <w:rFonts w:ascii="Calibri" w:eastAsia="Arial" w:hAnsi="Calibri" w:cs="Calibri"/>
          <w:color w:val="000000"/>
          <w:position w:val="-1"/>
          <w:sz w:val="24"/>
          <w:szCs w:val="24"/>
          <w:lang w:eastAsia="en-US"/>
        </w:rPr>
        <w:t>NSHC shall be entitled immediately (on giving written notice to the Licensee) to withdraw all or any of the rights set out in clause 2:</w:t>
      </w:r>
    </w:p>
    <w:p w14:paraId="3C7CBC58" w14:textId="77777777" w:rsidR="00A0143F" w:rsidRPr="00A0143F" w:rsidRDefault="00A0143F" w:rsidP="003421F4">
      <w:pPr>
        <w:numPr>
          <w:ilvl w:val="2"/>
          <w:numId w:val="31"/>
        </w:numPr>
        <w:pBdr>
          <w:top w:val="nil"/>
          <w:left w:val="nil"/>
          <w:bottom w:val="nil"/>
          <w:right w:val="nil"/>
          <w:between w:val="nil"/>
        </w:pBdr>
        <w:suppressAutoHyphens/>
        <w:spacing w:line="276" w:lineRule="auto"/>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should the Licensee fail to perform any of its undertakings set out in clause 4; or</w:t>
      </w:r>
    </w:p>
    <w:p w14:paraId="18524CE5" w14:textId="77777777" w:rsidR="00A0143F" w:rsidRPr="00A0143F" w:rsidRDefault="00A0143F" w:rsidP="003421F4">
      <w:pPr>
        <w:numPr>
          <w:ilvl w:val="2"/>
          <w:numId w:val="31"/>
        </w:numPr>
        <w:pBdr>
          <w:top w:val="nil"/>
          <w:left w:val="nil"/>
          <w:bottom w:val="nil"/>
          <w:right w:val="nil"/>
          <w:between w:val="nil"/>
        </w:pBdr>
        <w:suppressAutoHyphens/>
        <w:spacing w:line="276" w:lineRule="auto"/>
        <w:jc w:val="both"/>
        <w:textDirection w:val="btLr"/>
        <w:textAlignment w:val="top"/>
        <w:outlineLvl w:val="0"/>
        <w:rPr>
          <w:rFonts w:ascii="Calibri" w:eastAsia="Arial" w:hAnsi="Calibri" w:cs="Calibri"/>
          <w:color w:val="000000"/>
          <w:position w:val="-1"/>
          <w:sz w:val="24"/>
          <w:szCs w:val="24"/>
          <w:lang w:eastAsia="en-US"/>
        </w:rPr>
      </w:pPr>
      <w:bookmarkStart w:id="3" w:name="_heading=h.tyjcwt" w:colFirst="0" w:colLast="0"/>
      <w:bookmarkEnd w:id="3"/>
      <w:r w:rsidRPr="00A0143F">
        <w:rPr>
          <w:rFonts w:ascii="Calibri" w:eastAsia="Arial" w:hAnsi="Calibri" w:cs="Calibri"/>
          <w:color w:val="000000"/>
          <w:position w:val="-1"/>
          <w:sz w:val="24"/>
          <w:szCs w:val="24"/>
          <w:lang w:eastAsia="en-US"/>
        </w:rPr>
        <w:t>in the event that the Licensee has a petition presented for its winding up or administration which is not discharged within fourteen (14) days of presentation or any other action is taken with a view to its winding up (otherwise than for the purpose of reorganisation or amalgamation without insolvency), or become bankrupt or commit an act of bankruptcy, or make any arrangement or composition for the benefit of creditors, or have a receiver or manager or administrative receiver or administrator or liquidator appointed in respect of any of its assets, or have anything analogous to any of the foregoing under the law of any jurisdiction occur to it, or cease or threaten to cease to carry on business, without prejudice to the accrued rights of NSHC.</w:t>
      </w:r>
    </w:p>
    <w:p w14:paraId="285CA743" w14:textId="77777777" w:rsidR="00A0143F" w:rsidRPr="00A0143F" w:rsidRDefault="00A0143F" w:rsidP="00FC333D">
      <w:pPr>
        <w:pBdr>
          <w:top w:val="nil"/>
          <w:left w:val="nil"/>
          <w:bottom w:val="nil"/>
          <w:right w:val="nil"/>
          <w:between w:val="nil"/>
        </w:pBdr>
        <w:suppressAutoHyphens/>
        <w:spacing w:line="276" w:lineRule="auto"/>
        <w:jc w:val="both"/>
        <w:textDirection w:val="btLr"/>
        <w:textAlignment w:val="top"/>
        <w:outlineLvl w:val="0"/>
        <w:rPr>
          <w:rFonts w:ascii="Calibri" w:eastAsia="Arial" w:hAnsi="Calibri" w:cs="Calibri"/>
          <w:color w:val="000000"/>
          <w:position w:val="-1"/>
          <w:sz w:val="24"/>
          <w:szCs w:val="24"/>
          <w:lang w:eastAsia="en-US"/>
        </w:rPr>
      </w:pPr>
    </w:p>
    <w:p w14:paraId="0589866B" w14:textId="77777777" w:rsidR="00A0143F" w:rsidRPr="00A0143F" w:rsidRDefault="00A0143F" w:rsidP="00FC333D">
      <w:pPr>
        <w:keepNext/>
        <w:numPr>
          <w:ilvl w:val="0"/>
          <w:numId w:val="31"/>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rFonts w:ascii="Calibri" w:eastAsia="Arial" w:hAnsi="Calibri" w:cs="Calibri"/>
          <w:color w:val="000000"/>
          <w:position w:val="-1"/>
          <w:sz w:val="32"/>
          <w:szCs w:val="32"/>
          <w:lang w:eastAsia="en-US"/>
        </w:rPr>
      </w:pPr>
      <w:r w:rsidRPr="00A0143F">
        <w:rPr>
          <w:rFonts w:ascii="Calibri" w:eastAsia="Arial" w:hAnsi="Calibri" w:cs="Calibri"/>
          <w:b/>
          <w:color w:val="000000"/>
          <w:position w:val="-1"/>
          <w:sz w:val="32"/>
          <w:szCs w:val="32"/>
          <w:lang w:eastAsia="en-US"/>
        </w:rPr>
        <w:t>Termination</w:t>
      </w:r>
    </w:p>
    <w:p w14:paraId="07F65885" w14:textId="77777777" w:rsidR="00A0143F" w:rsidRPr="00A0143F" w:rsidRDefault="00A0143F" w:rsidP="00FC333D">
      <w:pPr>
        <w:numPr>
          <w:ilvl w:val="1"/>
          <w:numId w:val="31"/>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This Licence shall end on the earliest of:</w:t>
      </w:r>
    </w:p>
    <w:p w14:paraId="10AE88C9"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31</w:t>
      </w:r>
      <w:r w:rsidRPr="00A0143F">
        <w:rPr>
          <w:rFonts w:ascii="Calibri" w:eastAsia="Arial" w:hAnsi="Calibri" w:cs="Calibri"/>
          <w:color w:val="000000"/>
          <w:position w:val="-1"/>
          <w:sz w:val="24"/>
          <w:szCs w:val="24"/>
          <w:vertAlign w:val="superscript"/>
          <w:lang w:eastAsia="en-US"/>
        </w:rPr>
        <w:t>st</w:t>
      </w:r>
      <w:r w:rsidRPr="00A0143F">
        <w:rPr>
          <w:rFonts w:ascii="Calibri" w:eastAsia="Arial" w:hAnsi="Calibri" w:cs="Calibri"/>
          <w:color w:val="000000"/>
          <w:position w:val="-1"/>
          <w:sz w:val="24"/>
          <w:szCs w:val="24"/>
          <w:lang w:eastAsia="en-US"/>
        </w:rPr>
        <w:t xml:space="preserve"> March </w:t>
      </w:r>
      <w:proofErr w:type="gramStart"/>
      <w:r w:rsidRPr="00A0143F">
        <w:rPr>
          <w:rFonts w:ascii="Calibri" w:eastAsia="Arial" w:hAnsi="Calibri" w:cs="Calibri"/>
          <w:color w:val="000000"/>
          <w:position w:val="-1"/>
          <w:sz w:val="24"/>
          <w:szCs w:val="24"/>
          <w:lang w:eastAsia="en-US"/>
        </w:rPr>
        <w:t>2025;</w:t>
      </w:r>
      <w:proofErr w:type="gramEnd"/>
    </w:p>
    <w:p w14:paraId="12C24FC7"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lastRenderedPageBreak/>
        <w:t xml:space="preserve">the expiry of any notice given by NSHC to the Licensee at any time on breach of any of the Licensee's obligations contained in clause </w:t>
      </w:r>
      <w:proofErr w:type="gramStart"/>
      <w:r w:rsidRPr="00A0143F">
        <w:rPr>
          <w:rFonts w:ascii="Calibri" w:eastAsia="Arial" w:hAnsi="Calibri" w:cs="Calibri"/>
          <w:color w:val="000000"/>
          <w:position w:val="-1"/>
          <w:sz w:val="24"/>
          <w:szCs w:val="24"/>
          <w:lang w:eastAsia="en-US"/>
        </w:rPr>
        <w:t>4;</w:t>
      </w:r>
      <w:proofErr w:type="gramEnd"/>
    </w:p>
    <w:p w14:paraId="437B4715"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the expiry of not less than three months’ prior written notice given by the Licensee to NSHC.</w:t>
      </w:r>
    </w:p>
    <w:p w14:paraId="6B62B689" w14:textId="77777777" w:rsidR="00A0143F" w:rsidRPr="00A0143F" w:rsidRDefault="00A0143F" w:rsidP="00FC333D">
      <w:pPr>
        <w:numPr>
          <w:ilvl w:val="1"/>
          <w:numId w:val="31"/>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In the event that the Licensee terminates this Licence, termination will be subject to all payments having been made by the Licensee to NSHC up to the end of the Licence Period.</w:t>
      </w:r>
    </w:p>
    <w:p w14:paraId="450191AB" w14:textId="77777777" w:rsidR="00A0143F" w:rsidRPr="00A0143F" w:rsidRDefault="00A0143F" w:rsidP="00FC333D">
      <w:pPr>
        <w:numPr>
          <w:ilvl w:val="1"/>
          <w:numId w:val="31"/>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At the end of the Licence Period the Licensee shall vacate the Site and remove all of its belongings from the Premises and the Site and otherwise leave the Premises, NSHC’s Property and the Site in accordance with its obligations under this Licence.</w:t>
      </w:r>
    </w:p>
    <w:p w14:paraId="683E162D" w14:textId="77777777" w:rsidR="00A0143F" w:rsidRPr="00A0143F" w:rsidRDefault="00A0143F" w:rsidP="00FC333D">
      <w:pPr>
        <w:numPr>
          <w:ilvl w:val="1"/>
          <w:numId w:val="31"/>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Should the Licensee fail to vacate the Site and remove all of its belongings from the Premises and the Site in accordance with clause 6.3:</w:t>
      </w:r>
    </w:p>
    <w:p w14:paraId="30E59A02" w14:textId="77777777" w:rsidR="00A0143F" w:rsidRPr="00A0143F" w:rsidRDefault="00A0143F" w:rsidP="00997052">
      <w:pPr>
        <w:numPr>
          <w:ilvl w:val="2"/>
          <w:numId w:val="31"/>
        </w:numPr>
        <w:pBdr>
          <w:top w:val="nil"/>
          <w:left w:val="nil"/>
          <w:bottom w:val="nil"/>
          <w:right w:val="nil"/>
          <w:between w:val="nil"/>
        </w:pBdr>
        <w:suppressAutoHyphens/>
        <w:spacing w:line="276" w:lineRule="auto"/>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NSHC may, at the Licensee's risk, remove the Licensee’s hut and other belongings from the Premises and the Site and thereupon secure them elsewhere and charge the Licensee with all costs reasonably incurred by NSHC in connection with such removal, including storage fees; and/or</w:t>
      </w:r>
    </w:p>
    <w:p w14:paraId="73521A83" w14:textId="77777777" w:rsidR="00A0143F" w:rsidRPr="00A0143F" w:rsidRDefault="00A0143F" w:rsidP="00997052">
      <w:pPr>
        <w:numPr>
          <w:ilvl w:val="2"/>
          <w:numId w:val="31"/>
        </w:numPr>
        <w:pBdr>
          <w:top w:val="nil"/>
          <w:left w:val="nil"/>
          <w:bottom w:val="nil"/>
          <w:right w:val="nil"/>
          <w:between w:val="nil"/>
        </w:pBdr>
        <w:suppressAutoHyphens/>
        <w:spacing w:line="276" w:lineRule="auto"/>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if the Licensee’s hut is derelict, NSHC may dismantle, destroy and/or dispose of the hut and to charge the Licensee with all costs reasonably incurred by NSHC in connection with such dismantling, </w:t>
      </w:r>
      <w:proofErr w:type="gramStart"/>
      <w:r w:rsidRPr="00A0143F">
        <w:rPr>
          <w:rFonts w:ascii="Calibri" w:eastAsia="Arial" w:hAnsi="Calibri" w:cs="Calibri"/>
          <w:color w:val="000000"/>
          <w:position w:val="-1"/>
          <w:sz w:val="24"/>
          <w:szCs w:val="24"/>
          <w:lang w:eastAsia="en-US"/>
        </w:rPr>
        <w:t>destruction</w:t>
      </w:r>
      <w:proofErr w:type="gramEnd"/>
      <w:r w:rsidRPr="00A0143F">
        <w:rPr>
          <w:rFonts w:ascii="Calibri" w:eastAsia="Arial" w:hAnsi="Calibri" w:cs="Calibri"/>
          <w:color w:val="000000"/>
          <w:position w:val="-1"/>
          <w:sz w:val="24"/>
          <w:szCs w:val="24"/>
          <w:lang w:eastAsia="en-US"/>
        </w:rPr>
        <w:t xml:space="preserve"> or disposal.</w:t>
      </w:r>
    </w:p>
    <w:p w14:paraId="2FD000FD" w14:textId="77777777" w:rsidR="00A0143F" w:rsidRPr="00A0143F" w:rsidRDefault="00A0143F" w:rsidP="00FC333D">
      <w:pPr>
        <w:numPr>
          <w:ilvl w:val="1"/>
          <w:numId w:val="31"/>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bookmarkStart w:id="4" w:name="_heading=h.3dy6vkm" w:colFirst="0" w:colLast="0"/>
      <w:bookmarkEnd w:id="4"/>
      <w:r w:rsidRPr="00A0143F">
        <w:rPr>
          <w:rFonts w:ascii="Calibri" w:eastAsia="Arial" w:hAnsi="Calibri" w:cs="Calibri"/>
          <w:color w:val="000000"/>
          <w:position w:val="-1"/>
          <w:sz w:val="24"/>
          <w:szCs w:val="24"/>
          <w:lang w:eastAsia="en-US"/>
        </w:rPr>
        <w:t>Termination of this Licence shall not affect the rights of either party in connection with any breach of any obligation under this Licence which existed at or before the date of termination.</w:t>
      </w:r>
    </w:p>
    <w:p w14:paraId="59C2A4E1" w14:textId="77777777" w:rsidR="00A0143F" w:rsidRPr="00A0143F" w:rsidRDefault="00A0143F" w:rsidP="00FC333D">
      <w:pPr>
        <w:pBdr>
          <w:top w:val="nil"/>
          <w:left w:val="nil"/>
          <w:bottom w:val="nil"/>
          <w:right w:val="nil"/>
          <w:between w:val="nil"/>
        </w:pBdr>
        <w:suppressAutoHyphens/>
        <w:spacing w:line="276" w:lineRule="auto"/>
        <w:jc w:val="both"/>
        <w:textDirection w:val="btLr"/>
        <w:textAlignment w:val="top"/>
        <w:outlineLvl w:val="0"/>
        <w:rPr>
          <w:rFonts w:ascii="Calibri" w:eastAsia="Arial" w:hAnsi="Calibri" w:cs="Calibri"/>
          <w:color w:val="000000"/>
          <w:position w:val="-1"/>
          <w:sz w:val="24"/>
          <w:szCs w:val="24"/>
          <w:lang w:eastAsia="en-US"/>
        </w:rPr>
      </w:pPr>
    </w:p>
    <w:p w14:paraId="1B3C23B5" w14:textId="77777777" w:rsidR="00A0143F" w:rsidRPr="00A0143F" w:rsidRDefault="00A0143F" w:rsidP="00FC333D">
      <w:pPr>
        <w:keepNext/>
        <w:numPr>
          <w:ilvl w:val="0"/>
          <w:numId w:val="31"/>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rFonts w:ascii="Calibri" w:eastAsia="Arial" w:hAnsi="Calibri" w:cs="Calibri"/>
          <w:color w:val="000000"/>
          <w:position w:val="-1"/>
          <w:sz w:val="32"/>
          <w:szCs w:val="32"/>
          <w:lang w:eastAsia="en-US"/>
        </w:rPr>
      </w:pPr>
      <w:r w:rsidRPr="00A0143F">
        <w:rPr>
          <w:rFonts w:ascii="Calibri" w:eastAsia="Arial" w:hAnsi="Calibri" w:cs="Calibri"/>
          <w:b/>
          <w:color w:val="000000"/>
          <w:position w:val="-1"/>
          <w:sz w:val="32"/>
          <w:szCs w:val="32"/>
          <w:lang w:eastAsia="en-US"/>
        </w:rPr>
        <w:t>Notices</w:t>
      </w:r>
    </w:p>
    <w:p w14:paraId="6D3293AB" w14:textId="77777777" w:rsidR="00A0143F" w:rsidRPr="00A0143F" w:rsidRDefault="00A0143F" w:rsidP="00FC333D">
      <w:pPr>
        <w:numPr>
          <w:ilvl w:val="1"/>
          <w:numId w:val="31"/>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bookmarkStart w:id="5" w:name="_heading=h.1t3h5sf" w:colFirst="0" w:colLast="0"/>
      <w:bookmarkEnd w:id="5"/>
      <w:r w:rsidRPr="00A0143F">
        <w:rPr>
          <w:rFonts w:ascii="Calibri" w:eastAsia="Arial" w:hAnsi="Calibri" w:cs="Calibri"/>
          <w:color w:val="000000"/>
          <w:position w:val="-1"/>
          <w:sz w:val="24"/>
          <w:szCs w:val="24"/>
          <w:lang w:eastAsia="en-US"/>
        </w:rPr>
        <w:t>Any notice given under this Licence shall be in writing and shall be delivered by hand or sent by pre-paid first-class post or other next working day delivery service to the relevant party as follows:</w:t>
      </w:r>
    </w:p>
    <w:p w14:paraId="4857FACF"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3" w:left="1560" w:hangingChars="356" w:hanging="854"/>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to NSHC at: </w:t>
      </w:r>
      <w:r w:rsidRPr="00A0143F">
        <w:rPr>
          <w:rFonts w:ascii="Calibri" w:eastAsia="Arial" w:hAnsi="Calibri" w:cs="Calibri"/>
          <w:color w:val="000000"/>
          <w:position w:val="-1"/>
          <w:sz w:val="24"/>
          <w:szCs w:val="24"/>
          <w:highlight w:val="yellow"/>
          <w:lang w:eastAsia="en-US"/>
        </w:rPr>
        <w:t>[ADDRESS]</w:t>
      </w:r>
      <w:r w:rsidRPr="00A0143F">
        <w:rPr>
          <w:rFonts w:ascii="Calibri" w:eastAsia="Arial" w:hAnsi="Calibri" w:cs="Calibri"/>
          <w:color w:val="000000"/>
          <w:position w:val="-1"/>
          <w:sz w:val="24"/>
          <w:szCs w:val="24"/>
          <w:lang w:eastAsia="en-US"/>
        </w:rPr>
        <w:t xml:space="preserve"> and marked for the attention of </w:t>
      </w:r>
      <w:r w:rsidRPr="00A0143F">
        <w:rPr>
          <w:rFonts w:ascii="Calibri" w:eastAsia="Arial" w:hAnsi="Calibri" w:cs="Calibri"/>
          <w:color w:val="000000"/>
          <w:position w:val="-1"/>
          <w:sz w:val="24"/>
          <w:szCs w:val="24"/>
          <w:highlight w:val="yellow"/>
          <w:lang w:eastAsia="en-US"/>
        </w:rPr>
        <w:t xml:space="preserve">[NAME </w:t>
      </w:r>
      <w:r w:rsidRPr="00A0143F">
        <w:rPr>
          <w:rFonts w:ascii="Calibri" w:eastAsia="Arial" w:hAnsi="Calibri" w:cs="Calibri"/>
          <w:b/>
          <w:color w:val="000000"/>
          <w:position w:val="-1"/>
          <w:sz w:val="24"/>
          <w:szCs w:val="24"/>
          <w:highlight w:val="yellow"/>
          <w:lang w:eastAsia="en-US"/>
        </w:rPr>
        <w:t>OR</w:t>
      </w:r>
      <w:r w:rsidRPr="00A0143F">
        <w:rPr>
          <w:rFonts w:ascii="Calibri" w:eastAsia="Arial" w:hAnsi="Calibri" w:cs="Calibri"/>
          <w:color w:val="000000"/>
          <w:position w:val="-1"/>
          <w:sz w:val="24"/>
          <w:szCs w:val="24"/>
          <w:highlight w:val="yellow"/>
          <w:lang w:eastAsia="en-US"/>
        </w:rPr>
        <w:t xml:space="preserve"> POSITION]</w:t>
      </w:r>
      <w:r w:rsidRPr="00A0143F">
        <w:rPr>
          <w:rFonts w:ascii="Calibri" w:eastAsia="Arial" w:hAnsi="Calibri" w:cs="Calibri"/>
          <w:color w:val="000000"/>
          <w:position w:val="-1"/>
          <w:sz w:val="24"/>
          <w:szCs w:val="24"/>
          <w:lang w:eastAsia="en-US"/>
        </w:rPr>
        <w:t xml:space="preserve"> or by email to </w:t>
      </w:r>
      <w:r w:rsidRPr="00A0143F">
        <w:rPr>
          <w:rFonts w:ascii="Calibri" w:eastAsia="Arial" w:hAnsi="Calibri" w:cs="Calibri"/>
          <w:color w:val="000000"/>
          <w:position w:val="-1"/>
          <w:sz w:val="24"/>
          <w:szCs w:val="24"/>
          <w:highlight w:val="yellow"/>
          <w:lang w:eastAsia="en-US"/>
        </w:rPr>
        <w:t>[EMAIL ADDRESS]</w:t>
      </w:r>
      <w:r w:rsidRPr="00A0143F">
        <w:rPr>
          <w:rFonts w:ascii="Calibri" w:eastAsia="Arial" w:hAnsi="Calibri" w:cs="Calibri"/>
          <w:color w:val="000000"/>
          <w:position w:val="-1"/>
          <w:sz w:val="24"/>
          <w:szCs w:val="24"/>
          <w:lang w:eastAsia="en-US"/>
        </w:rPr>
        <w:t>; and</w:t>
      </w:r>
    </w:p>
    <w:p w14:paraId="723DC26B"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3" w:left="1560" w:hangingChars="356" w:hanging="854"/>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to the Licensee at: </w:t>
      </w:r>
      <w:r w:rsidRPr="00A0143F">
        <w:rPr>
          <w:rFonts w:ascii="Calibri" w:eastAsia="Arial" w:hAnsi="Calibri" w:cs="Calibri"/>
          <w:color w:val="000000"/>
          <w:position w:val="-1"/>
          <w:sz w:val="24"/>
          <w:szCs w:val="24"/>
          <w:highlight w:val="yellow"/>
          <w:lang w:eastAsia="en-US"/>
        </w:rPr>
        <w:t>[ADDRESS]</w:t>
      </w:r>
      <w:r w:rsidRPr="00A0143F">
        <w:rPr>
          <w:rFonts w:ascii="Calibri" w:eastAsia="Arial" w:hAnsi="Calibri" w:cs="Calibri"/>
          <w:color w:val="000000"/>
          <w:position w:val="-1"/>
          <w:sz w:val="24"/>
          <w:szCs w:val="24"/>
          <w:lang w:eastAsia="en-US"/>
        </w:rPr>
        <w:t xml:space="preserve"> and marked for the attention of </w:t>
      </w:r>
      <w:r w:rsidRPr="00A0143F">
        <w:rPr>
          <w:rFonts w:ascii="Calibri" w:eastAsia="Arial" w:hAnsi="Calibri" w:cs="Calibri"/>
          <w:color w:val="000000"/>
          <w:position w:val="-1"/>
          <w:sz w:val="24"/>
          <w:szCs w:val="24"/>
          <w:highlight w:val="yellow"/>
          <w:lang w:eastAsia="en-US"/>
        </w:rPr>
        <w:t xml:space="preserve">[NAME </w:t>
      </w:r>
      <w:r w:rsidRPr="00A0143F">
        <w:rPr>
          <w:rFonts w:ascii="Calibri" w:eastAsia="Arial" w:hAnsi="Calibri" w:cs="Calibri"/>
          <w:b/>
          <w:color w:val="000000"/>
          <w:position w:val="-1"/>
          <w:sz w:val="24"/>
          <w:szCs w:val="24"/>
          <w:highlight w:val="yellow"/>
          <w:lang w:eastAsia="en-US"/>
        </w:rPr>
        <w:t>OR</w:t>
      </w:r>
      <w:r w:rsidRPr="00A0143F">
        <w:rPr>
          <w:rFonts w:ascii="Calibri" w:eastAsia="Arial" w:hAnsi="Calibri" w:cs="Calibri"/>
          <w:color w:val="000000"/>
          <w:position w:val="-1"/>
          <w:sz w:val="24"/>
          <w:szCs w:val="24"/>
          <w:highlight w:val="yellow"/>
          <w:lang w:eastAsia="en-US"/>
        </w:rPr>
        <w:t xml:space="preserve"> POSITION]</w:t>
      </w:r>
      <w:r w:rsidRPr="00A0143F">
        <w:rPr>
          <w:rFonts w:ascii="Calibri" w:eastAsia="Arial" w:hAnsi="Calibri" w:cs="Calibri"/>
          <w:color w:val="000000"/>
          <w:position w:val="-1"/>
          <w:sz w:val="24"/>
          <w:szCs w:val="24"/>
          <w:lang w:eastAsia="en-US"/>
        </w:rPr>
        <w:t xml:space="preserve"> or by email to </w:t>
      </w:r>
      <w:r w:rsidRPr="00A0143F">
        <w:rPr>
          <w:rFonts w:ascii="Calibri" w:eastAsia="Arial" w:hAnsi="Calibri" w:cs="Calibri"/>
          <w:color w:val="000000"/>
          <w:position w:val="-1"/>
          <w:sz w:val="24"/>
          <w:szCs w:val="24"/>
          <w:highlight w:val="yellow"/>
          <w:lang w:eastAsia="en-US"/>
        </w:rPr>
        <w:t>[EMAIL ADDRESS]</w:t>
      </w:r>
      <w:r w:rsidRPr="00A0143F">
        <w:rPr>
          <w:rFonts w:ascii="Calibri" w:eastAsia="Arial" w:hAnsi="Calibri" w:cs="Calibri"/>
          <w:color w:val="000000"/>
          <w:position w:val="-1"/>
          <w:sz w:val="24"/>
          <w:szCs w:val="24"/>
          <w:lang w:eastAsia="en-US"/>
        </w:rPr>
        <w:t>,</w:t>
      </w:r>
    </w:p>
    <w:p w14:paraId="4658804D" w14:textId="77777777" w:rsidR="00A0143F" w:rsidRPr="00A0143F" w:rsidRDefault="00A0143F" w:rsidP="00FC333D">
      <w:pPr>
        <w:pBdr>
          <w:top w:val="nil"/>
          <w:left w:val="nil"/>
          <w:bottom w:val="nil"/>
          <w:right w:val="nil"/>
          <w:between w:val="nil"/>
        </w:pBdr>
        <w:suppressAutoHyphens/>
        <w:spacing w:line="276" w:lineRule="auto"/>
        <w:ind w:left="706"/>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or as otherwise specified by the relevant party by notice in writing to the other party.</w:t>
      </w:r>
    </w:p>
    <w:p w14:paraId="4C3EE682" w14:textId="77777777" w:rsidR="00A0143F" w:rsidRPr="00A0143F" w:rsidRDefault="00A0143F" w:rsidP="00FC333D">
      <w:pPr>
        <w:numPr>
          <w:ilvl w:val="1"/>
          <w:numId w:val="31"/>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Any notice given in accordance with clause 7.1 will be deemed to have been received:</w:t>
      </w:r>
    </w:p>
    <w:p w14:paraId="241DEF95"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3" w:left="1560" w:hangingChars="356" w:hanging="854"/>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if delivered by hand, on signature of a delivery receipt or at the time the notice is left at the proper </w:t>
      </w:r>
      <w:proofErr w:type="gramStart"/>
      <w:r w:rsidRPr="00A0143F">
        <w:rPr>
          <w:rFonts w:ascii="Calibri" w:eastAsia="Arial" w:hAnsi="Calibri" w:cs="Calibri"/>
          <w:color w:val="000000"/>
          <w:position w:val="-1"/>
          <w:sz w:val="24"/>
          <w:szCs w:val="24"/>
          <w:lang w:eastAsia="en-US"/>
        </w:rPr>
        <w:t>address;</w:t>
      </w:r>
      <w:proofErr w:type="gramEnd"/>
    </w:p>
    <w:p w14:paraId="2B7CDF40"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3" w:left="1560" w:hangingChars="356" w:hanging="854"/>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if sent by pre-paid first-class post or other next working day delivery service, at 9.00 am on the second working day after posting; or</w:t>
      </w:r>
    </w:p>
    <w:p w14:paraId="708D75F6"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3" w:left="1560" w:hangingChars="356" w:hanging="854"/>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if sent by email, on receipt of a delivery return email.</w:t>
      </w:r>
    </w:p>
    <w:p w14:paraId="7DF344CA" w14:textId="77777777" w:rsidR="00A0143F" w:rsidRPr="00A0143F" w:rsidRDefault="00A0143F" w:rsidP="00FC333D">
      <w:pPr>
        <w:numPr>
          <w:ilvl w:val="1"/>
          <w:numId w:val="31"/>
        </w:numPr>
        <w:pBdr>
          <w:top w:val="nil"/>
          <w:left w:val="nil"/>
          <w:bottom w:val="nil"/>
          <w:right w:val="nil"/>
          <w:between w:val="nil"/>
        </w:pBdr>
        <w:suppressAutoHyphens/>
        <w:spacing w:line="276" w:lineRule="auto"/>
        <w:ind w:leftChars="-1" w:left="848" w:hangingChars="354" w:hanging="850"/>
        <w:jc w:val="both"/>
        <w:textDirection w:val="btLr"/>
        <w:textAlignment w:val="top"/>
        <w:outlineLvl w:val="0"/>
        <w:rPr>
          <w:rFonts w:ascii="Calibri" w:eastAsia="Arial" w:hAnsi="Calibri" w:cs="Calibri"/>
          <w:color w:val="000000"/>
          <w:position w:val="-1"/>
          <w:sz w:val="24"/>
          <w:szCs w:val="24"/>
          <w:lang w:eastAsia="en-US"/>
        </w:rPr>
      </w:pPr>
      <w:bookmarkStart w:id="6" w:name="_heading=h.4d34og8" w:colFirst="0" w:colLast="0"/>
      <w:bookmarkEnd w:id="6"/>
      <w:r w:rsidRPr="00A0143F">
        <w:rPr>
          <w:rFonts w:ascii="Calibri" w:eastAsia="Arial" w:hAnsi="Calibri" w:cs="Calibri"/>
          <w:color w:val="000000"/>
          <w:position w:val="-1"/>
          <w:sz w:val="24"/>
          <w:szCs w:val="24"/>
          <w:lang w:eastAsia="en-US"/>
        </w:rPr>
        <w:lastRenderedPageBreak/>
        <w:t>This clause 7 does not apply to the service of any proceedings or other documents in any legal action or, where applicable, any arbitration or other method of dispute resolution.</w:t>
      </w:r>
    </w:p>
    <w:p w14:paraId="78A30545" w14:textId="77777777" w:rsidR="00A0143F" w:rsidRPr="00A0143F" w:rsidRDefault="00A0143F" w:rsidP="00FC333D">
      <w:pPr>
        <w:pBdr>
          <w:top w:val="nil"/>
          <w:left w:val="nil"/>
          <w:bottom w:val="nil"/>
          <w:right w:val="nil"/>
          <w:between w:val="nil"/>
        </w:pBdr>
        <w:suppressAutoHyphens/>
        <w:spacing w:line="276" w:lineRule="auto"/>
        <w:ind w:left="708"/>
        <w:jc w:val="both"/>
        <w:textDirection w:val="btLr"/>
        <w:textAlignment w:val="top"/>
        <w:outlineLvl w:val="0"/>
        <w:rPr>
          <w:rFonts w:ascii="Calibri" w:eastAsia="Arial" w:hAnsi="Calibri" w:cs="Calibri"/>
          <w:color w:val="000000"/>
          <w:position w:val="-1"/>
          <w:sz w:val="24"/>
          <w:szCs w:val="24"/>
          <w:lang w:eastAsia="en-US"/>
        </w:rPr>
      </w:pPr>
    </w:p>
    <w:p w14:paraId="210E2D11" w14:textId="379371CA" w:rsidR="00A0143F" w:rsidRPr="00A0143F" w:rsidRDefault="00A0143F" w:rsidP="00FC333D">
      <w:pPr>
        <w:keepNext/>
        <w:numPr>
          <w:ilvl w:val="0"/>
          <w:numId w:val="31"/>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rFonts w:ascii="Calibri" w:eastAsia="Arial" w:hAnsi="Calibri" w:cs="Calibri"/>
          <w:color w:val="000000"/>
          <w:position w:val="-1"/>
          <w:sz w:val="32"/>
          <w:szCs w:val="32"/>
          <w:lang w:eastAsia="en-US"/>
        </w:rPr>
      </w:pPr>
      <w:r w:rsidRPr="00A0143F">
        <w:rPr>
          <w:rFonts w:ascii="Calibri" w:eastAsia="Arial" w:hAnsi="Calibri" w:cs="Calibri"/>
          <w:b/>
          <w:color w:val="000000"/>
          <w:position w:val="-1"/>
          <w:sz w:val="32"/>
          <w:szCs w:val="32"/>
          <w:lang w:eastAsia="en-US"/>
        </w:rPr>
        <w:t xml:space="preserve">No </w:t>
      </w:r>
      <w:r w:rsidR="00230B99">
        <w:rPr>
          <w:rFonts w:ascii="Calibri" w:eastAsia="Arial" w:hAnsi="Calibri" w:cs="Calibri"/>
          <w:b/>
          <w:color w:val="000000"/>
          <w:position w:val="-1"/>
          <w:sz w:val="32"/>
          <w:szCs w:val="32"/>
          <w:lang w:eastAsia="en-US"/>
        </w:rPr>
        <w:t>W</w:t>
      </w:r>
      <w:r w:rsidRPr="00A0143F">
        <w:rPr>
          <w:rFonts w:ascii="Calibri" w:eastAsia="Arial" w:hAnsi="Calibri" w:cs="Calibri"/>
          <w:b/>
          <w:color w:val="000000"/>
          <w:position w:val="-1"/>
          <w:sz w:val="32"/>
          <w:szCs w:val="32"/>
          <w:lang w:eastAsia="en-US"/>
        </w:rPr>
        <w:t xml:space="preserve">arranties for </w:t>
      </w:r>
      <w:r w:rsidR="00230B99">
        <w:rPr>
          <w:rFonts w:ascii="Calibri" w:eastAsia="Arial" w:hAnsi="Calibri" w:cs="Calibri"/>
          <w:b/>
          <w:color w:val="000000"/>
          <w:position w:val="-1"/>
          <w:sz w:val="32"/>
          <w:szCs w:val="32"/>
          <w:lang w:eastAsia="en-US"/>
        </w:rPr>
        <w:t>U</w:t>
      </w:r>
      <w:r w:rsidRPr="00A0143F">
        <w:rPr>
          <w:rFonts w:ascii="Calibri" w:eastAsia="Arial" w:hAnsi="Calibri" w:cs="Calibri"/>
          <w:b/>
          <w:color w:val="000000"/>
          <w:position w:val="-1"/>
          <w:sz w:val="32"/>
          <w:szCs w:val="32"/>
          <w:lang w:eastAsia="en-US"/>
        </w:rPr>
        <w:t xml:space="preserve">se or </w:t>
      </w:r>
      <w:r w:rsidR="00230B99">
        <w:rPr>
          <w:rFonts w:ascii="Calibri" w:eastAsia="Arial" w:hAnsi="Calibri" w:cs="Calibri"/>
          <w:b/>
          <w:color w:val="000000"/>
          <w:position w:val="-1"/>
          <w:sz w:val="32"/>
          <w:szCs w:val="32"/>
          <w:lang w:eastAsia="en-US"/>
        </w:rPr>
        <w:t>C</w:t>
      </w:r>
      <w:r w:rsidRPr="00A0143F">
        <w:rPr>
          <w:rFonts w:ascii="Calibri" w:eastAsia="Arial" w:hAnsi="Calibri" w:cs="Calibri"/>
          <w:b/>
          <w:color w:val="000000"/>
          <w:position w:val="-1"/>
          <w:sz w:val="32"/>
          <w:szCs w:val="32"/>
          <w:lang w:eastAsia="en-US"/>
        </w:rPr>
        <w:t>ondition</w:t>
      </w:r>
    </w:p>
    <w:p w14:paraId="37E3A88A" w14:textId="77777777" w:rsidR="00A0143F" w:rsidRPr="00A0143F" w:rsidRDefault="00A0143F" w:rsidP="00FC333D">
      <w:pPr>
        <w:numPr>
          <w:ilvl w:val="1"/>
          <w:numId w:val="31"/>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bookmarkStart w:id="7" w:name="_heading=h.2s8eyo1" w:colFirst="0" w:colLast="0"/>
      <w:bookmarkEnd w:id="7"/>
      <w:r w:rsidRPr="00A0143F">
        <w:rPr>
          <w:rFonts w:ascii="Calibri" w:eastAsia="Arial" w:hAnsi="Calibri" w:cs="Calibri"/>
          <w:color w:val="000000"/>
          <w:position w:val="-1"/>
          <w:sz w:val="24"/>
          <w:szCs w:val="24"/>
          <w:lang w:eastAsia="en-US"/>
        </w:rPr>
        <w:t>NSHC gives no warranty that the Site is physically fit for the purposes specified in clause 2.</w:t>
      </w:r>
    </w:p>
    <w:p w14:paraId="33C574EC" w14:textId="77777777" w:rsidR="00A0143F" w:rsidRPr="00A0143F" w:rsidRDefault="00A0143F" w:rsidP="00FC333D">
      <w:pPr>
        <w:numPr>
          <w:ilvl w:val="1"/>
          <w:numId w:val="31"/>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The Licensee acknowledges that it does not rely on, and shall have no remedies in respect of, any representation or warranty (whether made innocently or negligently) that may have been made by or on behalf of NSHC before the date of this Licence as to any of the matters mentioned in this Licence and (without prejudice to the generality of the foregoing) in clause 8.1.</w:t>
      </w:r>
    </w:p>
    <w:p w14:paraId="392363D1" w14:textId="77777777" w:rsidR="00A0143F" w:rsidRPr="00A0143F" w:rsidRDefault="00A0143F" w:rsidP="00FC333D">
      <w:pPr>
        <w:numPr>
          <w:ilvl w:val="1"/>
          <w:numId w:val="31"/>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bookmarkStart w:id="8" w:name="_heading=h.17dp8vu" w:colFirst="0" w:colLast="0"/>
      <w:bookmarkEnd w:id="8"/>
      <w:r w:rsidRPr="00A0143F">
        <w:rPr>
          <w:rFonts w:ascii="Calibri" w:eastAsia="Arial" w:hAnsi="Calibri" w:cs="Calibri"/>
          <w:color w:val="000000"/>
          <w:position w:val="-1"/>
          <w:sz w:val="24"/>
          <w:szCs w:val="24"/>
          <w:lang w:eastAsia="en-US"/>
        </w:rPr>
        <w:t>Nothing in this clause 8 shall limit or exclude any liability for fraud.</w:t>
      </w:r>
    </w:p>
    <w:p w14:paraId="1DB919DA" w14:textId="77777777" w:rsidR="00A0143F" w:rsidRPr="00A0143F" w:rsidRDefault="00A0143F" w:rsidP="00FC333D">
      <w:pPr>
        <w:pBdr>
          <w:top w:val="nil"/>
          <w:left w:val="nil"/>
          <w:bottom w:val="nil"/>
          <w:right w:val="nil"/>
          <w:between w:val="nil"/>
        </w:pBdr>
        <w:suppressAutoHyphens/>
        <w:spacing w:line="276" w:lineRule="auto"/>
        <w:ind w:left="708"/>
        <w:jc w:val="both"/>
        <w:textDirection w:val="btLr"/>
        <w:textAlignment w:val="top"/>
        <w:outlineLvl w:val="0"/>
        <w:rPr>
          <w:rFonts w:ascii="Calibri" w:eastAsia="Arial" w:hAnsi="Calibri" w:cs="Calibri"/>
          <w:color w:val="000000"/>
          <w:position w:val="-1"/>
          <w:sz w:val="24"/>
          <w:szCs w:val="24"/>
          <w:lang w:eastAsia="en-US"/>
        </w:rPr>
      </w:pPr>
    </w:p>
    <w:p w14:paraId="61217A43" w14:textId="1346A0CA" w:rsidR="00A0143F" w:rsidRPr="00A0143F" w:rsidRDefault="00A0143F" w:rsidP="00FC333D">
      <w:pPr>
        <w:keepNext/>
        <w:numPr>
          <w:ilvl w:val="0"/>
          <w:numId w:val="31"/>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rFonts w:ascii="Calibri" w:eastAsia="Arial" w:hAnsi="Calibri" w:cs="Calibri"/>
          <w:color w:val="000000"/>
          <w:position w:val="-1"/>
          <w:sz w:val="32"/>
          <w:szCs w:val="32"/>
          <w:lang w:eastAsia="en-US"/>
        </w:rPr>
      </w:pPr>
      <w:r w:rsidRPr="00A0143F">
        <w:rPr>
          <w:rFonts w:ascii="Calibri" w:eastAsia="Arial" w:hAnsi="Calibri" w:cs="Calibri"/>
          <w:b/>
          <w:color w:val="000000"/>
          <w:position w:val="-1"/>
          <w:sz w:val="32"/>
          <w:szCs w:val="32"/>
          <w:lang w:eastAsia="en-US"/>
        </w:rPr>
        <w:t xml:space="preserve">Limitation of NSHC's </w:t>
      </w:r>
      <w:r w:rsidR="00ED20CB">
        <w:rPr>
          <w:rFonts w:ascii="Calibri" w:eastAsia="Arial" w:hAnsi="Calibri" w:cs="Calibri"/>
          <w:b/>
          <w:color w:val="000000"/>
          <w:position w:val="-1"/>
          <w:sz w:val="32"/>
          <w:szCs w:val="32"/>
          <w:lang w:eastAsia="en-US"/>
        </w:rPr>
        <w:t>L</w:t>
      </w:r>
      <w:r w:rsidRPr="00A0143F">
        <w:rPr>
          <w:rFonts w:ascii="Calibri" w:eastAsia="Arial" w:hAnsi="Calibri" w:cs="Calibri"/>
          <w:b/>
          <w:color w:val="000000"/>
          <w:position w:val="-1"/>
          <w:sz w:val="32"/>
          <w:szCs w:val="32"/>
          <w:lang w:eastAsia="en-US"/>
        </w:rPr>
        <w:t>iability</w:t>
      </w:r>
    </w:p>
    <w:p w14:paraId="5C5C53C6" w14:textId="77777777" w:rsidR="00A0143F" w:rsidRPr="00A0143F" w:rsidRDefault="00A0143F" w:rsidP="00FC333D">
      <w:pPr>
        <w:numPr>
          <w:ilvl w:val="1"/>
          <w:numId w:val="31"/>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bookmarkStart w:id="9" w:name="_heading=h.3rdcrjn" w:colFirst="0" w:colLast="0"/>
      <w:bookmarkEnd w:id="9"/>
      <w:r w:rsidRPr="00A0143F">
        <w:rPr>
          <w:rFonts w:ascii="Calibri" w:eastAsia="Arial" w:hAnsi="Calibri" w:cs="Calibri"/>
          <w:color w:val="000000"/>
          <w:position w:val="-1"/>
          <w:sz w:val="24"/>
          <w:szCs w:val="24"/>
          <w:lang w:eastAsia="en-US"/>
        </w:rPr>
        <w:t>Subject to clause 9.2, NSHC is not liable for:</w:t>
      </w:r>
    </w:p>
    <w:p w14:paraId="5D06C14C"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3" w:left="1560" w:hangingChars="356" w:hanging="854"/>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the death of, or injury to the Licensee, its employees, </w:t>
      </w:r>
      <w:proofErr w:type="gramStart"/>
      <w:r w:rsidRPr="00A0143F">
        <w:rPr>
          <w:rFonts w:ascii="Calibri" w:eastAsia="Arial" w:hAnsi="Calibri" w:cs="Calibri"/>
          <w:color w:val="000000"/>
          <w:position w:val="-1"/>
          <w:sz w:val="24"/>
          <w:szCs w:val="24"/>
          <w:lang w:eastAsia="en-US"/>
        </w:rPr>
        <w:t>customers</w:t>
      </w:r>
      <w:proofErr w:type="gramEnd"/>
      <w:r w:rsidRPr="00A0143F">
        <w:rPr>
          <w:rFonts w:ascii="Calibri" w:eastAsia="Arial" w:hAnsi="Calibri" w:cs="Calibri"/>
          <w:color w:val="000000"/>
          <w:position w:val="-1"/>
          <w:sz w:val="24"/>
          <w:szCs w:val="24"/>
          <w:lang w:eastAsia="en-US"/>
        </w:rPr>
        <w:t xml:space="preserve"> or invitees to the Site; or</w:t>
      </w:r>
    </w:p>
    <w:p w14:paraId="67326FCD"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3" w:left="1560" w:hangingChars="356" w:hanging="854"/>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damage to any property of the Licensee or that of the Licensee's employees, </w:t>
      </w:r>
      <w:proofErr w:type="gramStart"/>
      <w:r w:rsidRPr="00A0143F">
        <w:rPr>
          <w:rFonts w:ascii="Calibri" w:eastAsia="Arial" w:hAnsi="Calibri" w:cs="Calibri"/>
          <w:color w:val="000000"/>
          <w:position w:val="-1"/>
          <w:sz w:val="24"/>
          <w:szCs w:val="24"/>
          <w:lang w:eastAsia="en-US"/>
        </w:rPr>
        <w:t>customers</w:t>
      </w:r>
      <w:proofErr w:type="gramEnd"/>
      <w:r w:rsidRPr="00A0143F">
        <w:rPr>
          <w:rFonts w:ascii="Calibri" w:eastAsia="Arial" w:hAnsi="Calibri" w:cs="Calibri"/>
          <w:color w:val="000000"/>
          <w:position w:val="-1"/>
          <w:sz w:val="24"/>
          <w:szCs w:val="24"/>
          <w:lang w:eastAsia="en-US"/>
        </w:rPr>
        <w:t xml:space="preserve"> or other invitees to the Site; or</w:t>
      </w:r>
    </w:p>
    <w:p w14:paraId="14F7FA98"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3" w:left="1560" w:hangingChars="356" w:hanging="854"/>
        <w:jc w:val="both"/>
        <w:textDirection w:val="btLr"/>
        <w:textAlignment w:val="top"/>
        <w:outlineLvl w:val="0"/>
        <w:rPr>
          <w:rFonts w:ascii="Calibri" w:eastAsia="Arial" w:hAnsi="Calibri" w:cs="Calibri"/>
          <w:color w:val="000000"/>
          <w:position w:val="-1"/>
          <w:sz w:val="24"/>
          <w:szCs w:val="24"/>
          <w:lang w:eastAsia="en-US"/>
        </w:rPr>
      </w:pPr>
      <w:bookmarkStart w:id="10" w:name="_heading=h.26in1rg" w:colFirst="0" w:colLast="0"/>
      <w:bookmarkEnd w:id="10"/>
      <w:r w:rsidRPr="00A0143F">
        <w:rPr>
          <w:rFonts w:ascii="Calibri" w:eastAsia="Arial" w:hAnsi="Calibri" w:cs="Calibri"/>
          <w:color w:val="000000"/>
          <w:position w:val="-1"/>
          <w:sz w:val="24"/>
          <w:szCs w:val="24"/>
          <w:lang w:eastAsia="en-US"/>
        </w:rPr>
        <w:t xml:space="preserve">any losses, claims, demands, actions, proceedings, damages, costs or expenses or other liability incurred by Licensee or the Licensee's employees, </w:t>
      </w:r>
      <w:proofErr w:type="gramStart"/>
      <w:r w:rsidRPr="00A0143F">
        <w:rPr>
          <w:rFonts w:ascii="Calibri" w:eastAsia="Arial" w:hAnsi="Calibri" w:cs="Calibri"/>
          <w:color w:val="000000"/>
          <w:position w:val="-1"/>
          <w:sz w:val="24"/>
          <w:szCs w:val="24"/>
          <w:lang w:eastAsia="en-US"/>
        </w:rPr>
        <w:t>customers</w:t>
      </w:r>
      <w:proofErr w:type="gramEnd"/>
      <w:r w:rsidRPr="00A0143F">
        <w:rPr>
          <w:rFonts w:ascii="Calibri" w:eastAsia="Arial" w:hAnsi="Calibri" w:cs="Calibri"/>
          <w:color w:val="000000"/>
          <w:position w:val="-1"/>
          <w:sz w:val="24"/>
          <w:szCs w:val="24"/>
          <w:lang w:eastAsia="en-US"/>
        </w:rPr>
        <w:t xml:space="preserve"> or other invitees to the Site in the exercise or purported exercise of the rights granted by clause 2.</w:t>
      </w:r>
    </w:p>
    <w:p w14:paraId="08555B02" w14:textId="77777777" w:rsidR="00A0143F" w:rsidRPr="00A0143F" w:rsidRDefault="00A0143F" w:rsidP="00FC333D">
      <w:pPr>
        <w:numPr>
          <w:ilvl w:val="1"/>
          <w:numId w:val="31"/>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Nothing in clause 9.1 shall limit or exclude NSHC's liability for:</w:t>
      </w:r>
    </w:p>
    <w:p w14:paraId="4D9121A2"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death or personal injury or damage to property caused by negligence on the part of NSHC or its employees or agents; or</w:t>
      </w:r>
    </w:p>
    <w:p w14:paraId="53C42FBF" w14:textId="77777777" w:rsidR="00A0143F" w:rsidRPr="00A0143F" w:rsidRDefault="00A0143F" w:rsidP="00FC333D">
      <w:pPr>
        <w:numPr>
          <w:ilvl w:val="2"/>
          <w:numId w:val="31"/>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color w:val="000000"/>
          <w:position w:val="-1"/>
          <w:sz w:val="24"/>
          <w:szCs w:val="24"/>
          <w:lang w:eastAsia="en-US"/>
        </w:rPr>
      </w:pPr>
      <w:bookmarkStart w:id="11" w:name="_heading=h.lnxbz9" w:colFirst="0" w:colLast="0"/>
      <w:bookmarkEnd w:id="11"/>
      <w:r w:rsidRPr="00A0143F">
        <w:rPr>
          <w:rFonts w:ascii="Calibri" w:eastAsia="Arial" w:hAnsi="Calibri" w:cs="Calibri"/>
          <w:color w:val="000000"/>
          <w:position w:val="-1"/>
          <w:sz w:val="24"/>
          <w:szCs w:val="24"/>
          <w:lang w:eastAsia="en-US"/>
        </w:rPr>
        <w:t>any matter in respect of which it would be unlawful for NSHC to exclude or restrict liability.</w:t>
      </w:r>
    </w:p>
    <w:p w14:paraId="2868A1CF" w14:textId="77777777" w:rsidR="00A0143F" w:rsidRPr="00A0143F" w:rsidRDefault="00A0143F" w:rsidP="00FC333D">
      <w:pPr>
        <w:pBdr>
          <w:top w:val="nil"/>
          <w:left w:val="nil"/>
          <w:bottom w:val="nil"/>
          <w:right w:val="nil"/>
          <w:between w:val="nil"/>
        </w:pBdr>
        <w:suppressAutoHyphens/>
        <w:spacing w:line="276" w:lineRule="auto"/>
        <w:jc w:val="both"/>
        <w:textDirection w:val="btLr"/>
        <w:textAlignment w:val="top"/>
        <w:outlineLvl w:val="0"/>
        <w:rPr>
          <w:rFonts w:ascii="Calibri" w:eastAsia="Arial" w:hAnsi="Calibri" w:cs="Calibri"/>
          <w:color w:val="000000"/>
          <w:position w:val="-1"/>
          <w:sz w:val="24"/>
          <w:szCs w:val="24"/>
          <w:lang w:eastAsia="en-US"/>
        </w:rPr>
      </w:pPr>
    </w:p>
    <w:p w14:paraId="5114397F" w14:textId="3C3DB370" w:rsidR="00A0143F" w:rsidRPr="00A0143F" w:rsidRDefault="00A0143F" w:rsidP="00FC333D">
      <w:pPr>
        <w:keepNext/>
        <w:numPr>
          <w:ilvl w:val="0"/>
          <w:numId w:val="31"/>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rFonts w:ascii="Calibri" w:eastAsia="Arial" w:hAnsi="Calibri" w:cs="Calibri"/>
          <w:color w:val="000000"/>
          <w:position w:val="-1"/>
          <w:sz w:val="32"/>
          <w:szCs w:val="32"/>
          <w:lang w:eastAsia="en-US"/>
        </w:rPr>
      </w:pPr>
      <w:r w:rsidRPr="00A0143F">
        <w:rPr>
          <w:rFonts w:ascii="Calibri" w:eastAsia="Arial" w:hAnsi="Calibri" w:cs="Calibri"/>
          <w:b/>
          <w:color w:val="000000"/>
          <w:position w:val="-1"/>
          <w:sz w:val="32"/>
          <w:szCs w:val="32"/>
          <w:lang w:eastAsia="en-US"/>
        </w:rPr>
        <w:t xml:space="preserve">Third </w:t>
      </w:r>
      <w:r w:rsidR="00ED20CB">
        <w:rPr>
          <w:rFonts w:ascii="Calibri" w:eastAsia="Arial" w:hAnsi="Calibri" w:cs="Calibri"/>
          <w:b/>
          <w:color w:val="000000"/>
          <w:position w:val="-1"/>
          <w:sz w:val="32"/>
          <w:szCs w:val="32"/>
          <w:lang w:eastAsia="en-US"/>
        </w:rPr>
        <w:t>P</w:t>
      </w:r>
      <w:r w:rsidRPr="00A0143F">
        <w:rPr>
          <w:rFonts w:ascii="Calibri" w:eastAsia="Arial" w:hAnsi="Calibri" w:cs="Calibri"/>
          <w:b/>
          <w:color w:val="000000"/>
          <w:position w:val="-1"/>
          <w:sz w:val="32"/>
          <w:szCs w:val="32"/>
          <w:lang w:eastAsia="en-US"/>
        </w:rPr>
        <w:t xml:space="preserve">arty </w:t>
      </w:r>
      <w:r w:rsidR="00ED20CB">
        <w:rPr>
          <w:rFonts w:ascii="Calibri" w:eastAsia="Arial" w:hAnsi="Calibri" w:cs="Calibri"/>
          <w:b/>
          <w:color w:val="000000"/>
          <w:position w:val="-1"/>
          <w:sz w:val="32"/>
          <w:szCs w:val="32"/>
          <w:lang w:eastAsia="en-US"/>
        </w:rPr>
        <w:t>R</w:t>
      </w:r>
      <w:r w:rsidRPr="00A0143F">
        <w:rPr>
          <w:rFonts w:ascii="Calibri" w:eastAsia="Arial" w:hAnsi="Calibri" w:cs="Calibri"/>
          <w:b/>
          <w:color w:val="000000"/>
          <w:position w:val="-1"/>
          <w:sz w:val="32"/>
          <w:szCs w:val="32"/>
          <w:lang w:eastAsia="en-US"/>
        </w:rPr>
        <w:t>ights</w:t>
      </w:r>
    </w:p>
    <w:p w14:paraId="0FEE98ED" w14:textId="77777777" w:rsidR="00A0143F" w:rsidRPr="00A0143F" w:rsidRDefault="00A0143F" w:rsidP="00FC333D">
      <w:pPr>
        <w:pBdr>
          <w:top w:val="nil"/>
          <w:left w:val="nil"/>
          <w:bottom w:val="nil"/>
          <w:right w:val="nil"/>
          <w:between w:val="nil"/>
        </w:pBdr>
        <w:suppressAutoHyphens/>
        <w:spacing w:line="276" w:lineRule="auto"/>
        <w:ind w:left="720"/>
        <w:jc w:val="both"/>
        <w:textDirection w:val="btLr"/>
        <w:textAlignment w:val="top"/>
        <w:outlineLvl w:val="0"/>
        <w:rPr>
          <w:rFonts w:ascii="Calibri" w:eastAsia="Arial" w:hAnsi="Calibri" w:cs="Calibri"/>
          <w:color w:val="000000"/>
          <w:position w:val="-1"/>
          <w:sz w:val="24"/>
          <w:szCs w:val="24"/>
          <w:lang w:eastAsia="en-US"/>
        </w:rPr>
      </w:pPr>
      <w:bookmarkStart w:id="12" w:name="_heading=h.35nkun2" w:colFirst="0" w:colLast="0"/>
      <w:bookmarkEnd w:id="12"/>
      <w:r w:rsidRPr="00A0143F">
        <w:rPr>
          <w:rFonts w:ascii="Calibri" w:eastAsia="Arial" w:hAnsi="Calibri" w:cs="Calibri"/>
          <w:color w:val="000000"/>
          <w:position w:val="-1"/>
          <w:sz w:val="24"/>
          <w:szCs w:val="24"/>
          <w:lang w:eastAsia="en-US"/>
        </w:rPr>
        <w:t>A person who is not a party to this Licence shall not have any rights under the Contracts (Rights of Third Parties) Act 1999 to enforce any term of this Licence.</w:t>
      </w:r>
    </w:p>
    <w:p w14:paraId="4F6D8321" w14:textId="77777777" w:rsidR="00A0143F" w:rsidRPr="00A0143F" w:rsidRDefault="00A0143F" w:rsidP="00FC333D">
      <w:pPr>
        <w:pBdr>
          <w:top w:val="nil"/>
          <w:left w:val="nil"/>
          <w:bottom w:val="nil"/>
          <w:right w:val="nil"/>
          <w:between w:val="nil"/>
        </w:pBdr>
        <w:suppressAutoHyphens/>
        <w:spacing w:line="276" w:lineRule="auto"/>
        <w:ind w:left="720"/>
        <w:jc w:val="both"/>
        <w:textDirection w:val="btLr"/>
        <w:textAlignment w:val="top"/>
        <w:outlineLvl w:val="0"/>
        <w:rPr>
          <w:rFonts w:ascii="Calibri" w:eastAsia="Arial" w:hAnsi="Calibri" w:cs="Calibri"/>
          <w:color w:val="000000"/>
          <w:position w:val="-1"/>
          <w:sz w:val="24"/>
          <w:szCs w:val="24"/>
          <w:lang w:eastAsia="en-US"/>
        </w:rPr>
      </w:pPr>
    </w:p>
    <w:p w14:paraId="374C6A52" w14:textId="77777777" w:rsidR="00A0143F" w:rsidRPr="00A0143F" w:rsidRDefault="00A0143F" w:rsidP="00FC333D">
      <w:pPr>
        <w:keepNext/>
        <w:numPr>
          <w:ilvl w:val="0"/>
          <w:numId w:val="31"/>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rFonts w:ascii="Calibri" w:eastAsia="Arial" w:hAnsi="Calibri" w:cs="Calibri"/>
          <w:color w:val="000000"/>
          <w:position w:val="-1"/>
          <w:sz w:val="32"/>
          <w:szCs w:val="32"/>
          <w:lang w:eastAsia="en-US"/>
        </w:rPr>
      </w:pPr>
      <w:r w:rsidRPr="00A0143F">
        <w:rPr>
          <w:rFonts w:ascii="Calibri" w:eastAsia="Arial" w:hAnsi="Calibri" w:cs="Calibri"/>
          <w:b/>
          <w:color w:val="000000"/>
          <w:position w:val="-1"/>
          <w:sz w:val="32"/>
          <w:szCs w:val="32"/>
          <w:lang w:eastAsia="en-US"/>
        </w:rPr>
        <w:lastRenderedPageBreak/>
        <w:t>Governing law</w:t>
      </w:r>
    </w:p>
    <w:p w14:paraId="0997A3C2" w14:textId="77777777" w:rsidR="00A0143F" w:rsidRPr="00A0143F" w:rsidRDefault="00A0143F" w:rsidP="00FC333D">
      <w:pPr>
        <w:pBdr>
          <w:top w:val="nil"/>
          <w:left w:val="nil"/>
          <w:bottom w:val="nil"/>
          <w:right w:val="nil"/>
          <w:between w:val="nil"/>
        </w:pBdr>
        <w:suppressAutoHyphens/>
        <w:spacing w:line="276" w:lineRule="auto"/>
        <w:ind w:leftChars="353" w:left="708" w:hangingChars="1" w:hanging="2"/>
        <w:jc w:val="both"/>
        <w:textDirection w:val="btLr"/>
        <w:textAlignment w:val="top"/>
        <w:outlineLvl w:val="0"/>
        <w:rPr>
          <w:rFonts w:ascii="Calibri" w:eastAsia="Arial" w:hAnsi="Calibri" w:cs="Calibri"/>
          <w:color w:val="000000"/>
          <w:position w:val="-1"/>
          <w:sz w:val="24"/>
          <w:szCs w:val="24"/>
          <w:lang w:eastAsia="en-US"/>
        </w:rPr>
      </w:pPr>
      <w:bookmarkStart w:id="13" w:name="_heading=h.1ksv4uv" w:colFirst="0" w:colLast="0"/>
      <w:bookmarkEnd w:id="13"/>
      <w:r w:rsidRPr="00A0143F">
        <w:rPr>
          <w:rFonts w:ascii="Calibri" w:eastAsia="Arial" w:hAnsi="Calibri" w:cs="Calibri"/>
          <w:color w:val="000000"/>
          <w:position w:val="-1"/>
          <w:sz w:val="24"/>
          <w:szCs w:val="24"/>
          <w:lang w:eastAsia="en-US"/>
        </w:rPr>
        <w:t>This Licence and any dispute or claim arising out of or in connection with it or its subject matter or formation (including non-contractual disputes or claims) shall be governed by and construed in accordance with the law of England and Wales.</w:t>
      </w:r>
    </w:p>
    <w:p w14:paraId="19720665" w14:textId="77777777" w:rsidR="00A0143F" w:rsidRPr="00A0143F" w:rsidRDefault="00A0143F" w:rsidP="00FC333D">
      <w:pPr>
        <w:pBdr>
          <w:top w:val="nil"/>
          <w:left w:val="nil"/>
          <w:bottom w:val="nil"/>
          <w:right w:val="nil"/>
          <w:between w:val="nil"/>
        </w:pBdr>
        <w:suppressAutoHyphens/>
        <w:spacing w:line="276" w:lineRule="auto"/>
        <w:ind w:leftChars="353" w:left="708" w:hangingChars="1" w:hanging="2"/>
        <w:jc w:val="both"/>
        <w:textDirection w:val="btLr"/>
        <w:textAlignment w:val="top"/>
        <w:outlineLvl w:val="0"/>
        <w:rPr>
          <w:rFonts w:ascii="Calibri" w:eastAsia="Arial" w:hAnsi="Calibri" w:cs="Calibri"/>
          <w:color w:val="000000"/>
          <w:position w:val="-1"/>
          <w:sz w:val="24"/>
          <w:szCs w:val="24"/>
          <w:lang w:eastAsia="en-US"/>
        </w:rPr>
      </w:pPr>
    </w:p>
    <w:p w14:paraId="466C1E04" w14:textId="77777777" w:rsidR="00A0143F" w:rsidRPr="00A0143F" w:rsidRDefault="00A0143F" w:rsidP="00FC333D">
      <w:pPr>
        <w:keepNext/>
        <w:numPr>
          <w:ilvl w:val="0"/>
          <w:numId w:val="31"/>
        </w:numPr>
        <w:pBdr>
          <w:top w:val="nil"/>
          <w:left w:val="nil"/>
          <w:bottom w:val="nil"/>
          <w:right w:val="nil"/>
          <w:between w:val="nil"/>
        </w:pBdr>
        <w:suppressAutoHyphens/>
        <w:spacing w:line="276" w:lineRule="auto"/>
        <w:ind w:leftChars="-1" w:left="1" w:hangingChars="1" w:hanging="3"/>
        <w:jc w:val="both"/>
        <w:textDirection w:val="btLr"/>
        <w:textAlignment w:val="top"/>
        <w:outlineLvl w:val="0"/>
        <w:rPr>
          <w:rFonts w:ascii="Calibri" w:eastAsia="Arial" w:hAnsi="Calibri" w:cs="Calibri"/>
          <w:color w:val="000000"/>
          <w:position w:val="-1"/>
          <w:sz w:val="32"/>
          <w:szCs w:val="32"/>
          <w:lang w:eastAsia="en-US"/>
        </w:rPr>
      </w:pPr>
      <w:r w:rsidRPr="00A0143F">
        <w:rPr>
          <w:rFonts w:ascii="Calibri" w:eastAsia="Arial" w:hAnsi="Calibri" w:cs="Calibri"/>
          <w:b/>
          <w:color w:val="000000"/>
          <w:position w:val="-1"/>
          <w:sz w:val="32"/>
          <w:szCs w:val="32"/>
          <w:lang w:eastAsia="en-US"/>
        </w:rPr>
        <w:t>Jurisdiction</w:t>
      </w:r>
    </w:p>
    <w:p w14:paraId="3CC86AAD" w14:textId="77777777" w:rsidR="00A0143F" w:rsidRPr="00A0143F" w:rsidRDefault="00A0143F" w:rsidP="00FC333D">
      <w:pPr>
        <w:pBdr>
          <w:top w:val="nil"/>
          <w:left w:val="nil"/>
          <w:bottom w:val="nil"/>
          <w:right w:val="nil"/>
          <w:between w:val="nil"/>
        </w:pBdr>
        <w:suppressAutoHyphens/>
        <w:spacing w:line="276" w:lineRule="auto"/>
        <w:ind w:leftChars="353" w:left="708" w:hangingChars="1" w:hanging="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Each party irrevocably agrees that the courts of England and Wales shall have exclusive jurisdiction to settle any dispute or claim arising out of or in connection with this Licence or its subject matter or formation (including non-contractual disputes or claims).</w:t>
      </w:r>
    </w:p>
    <w:p w14:paraId="6FB145E9" w14:textId="77777777" w:rsidR="00A0143F" w:rsidRPr="00A0143F" w:rsidRDefault="00A0143F" w:rsidP="00FC333D">
      <w:pPr>
        <w:pBdr>
          <w:top w:val="nil"/>
          <w:left w:val="nil"/>
          <w:bottom w:val="nil"/>
          <w:right w:val="nil"/>
          <w:between w:val="nil"/>
        </w:pBdr>
        <w:suppressAutoHyphens/>
        <w:spacing w:line="276" w:lineRule="auto"/>
        <w:ind w:leftChars="353" w:left="708" w:hangingChars="1" w:hanging="2"/>
        <w:jc w:val="both"/>
        <w:textDirection w:val="btLr"/>
        <w:textAlignment w:val="top"/>
        <w:outlineLvl w:val="0"/>
        <w:rPr>
          <w:rFonts w:ascii="Calibri" w:eastAsia="Arial" w:hAnsi="Calibri" w:cs="Calibri"/>
          <w:color w:val="000000"/>
          <w:position w:val="-1"/>
          <w:sz w:val="24"/>
          <w:szCs w:val="24"/>
          <w:lang w:eastAsia="en-US"/>
        </w:rPr>
      </w:pPr>
    </w:p>
    <w:p w14:paraId="7ED3FE64" w14:textId="77777777" w:rsidR="00A0143F" w:rsidRPr="00A0143F" w:rsidRDefault="00A0143F" w:rsidP="0011665C">
      <w:pPr>
        <w:pBdr>
          <w:top w:val="nil"/>
          <w:left w:val="nil"/>
          <w:bottom w:val="nil"/>
          <w:right w:val="nil"/>
          <w:between w:val="nil"/>
        </w:pBdr>
        <w:suppressAutoHyphens/>
        <w:spacing w:line="276" w:lineRule="auto"/>
        <w:ind w:firstLine="706"/>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This Licence has been entered into on the date stated at the beginning of it.</w:t>
      </w:r>
    </w:p>
    <w:p w14:paraId="25D3412F" w14:textId="701BC150" w:rsidR="009D4FD1" w:rsidRDefault="009D4FD1">
      <w:pPr>
        <w:spacing w:after="200" w:line="276" w:lineRule="auto"/>
        <w:rPr>
          <w:rFonts w:ascii="Calibri" w:eastAsia="Arial" w:hAnsi="Calibri" w:cs="Calibri"/>
          <w:color w:val="000000"/>
          <w:position w:val="-1"/>
          <w:sz w:val="24"/>
          <w:szCs w:val="24"/>
          <w:lang w:eastAsia="en-US"/>
        </w:rPr>
      </w:pPr>
      <w:r>
        <w:rPr>
          <w:rFonts w:ascii="Calibri" w:eastAsia="Arial" w:hAnsi="Calibri" w:cs="Calibri"/>
          <w:color w:val="000000"/>
          <w:position w:val="-1"/>
          <w:sz w:val="24"/>
          <w:szCs w:val="24"/>
          <w:lang w:eastAsia="en-US"/>
        </w:rPr>
        <w:br w:type="page"/>
      </w:r>
    </w:p>
    <w:p w14:paraId="34786F7B" w14:textId="77777777" w:rsidR="00A0143F" w:rsidRPr="00A0143F" w:rsidRDefault="00A0143F" w:rsidP="0011665C">
      <w:pPr>
        <w:pStyle w:val="Heading1"/>
        <w:numPr>
          <w:ilvl w:val="0"/>
          <w:numId w:val="0"/>
        </w:numPr>
        <w:ind w:left="720"/>
        <w:jc w:val="center"/>
        <w:rPr>
          <w:rFonts w:eastAsia="Arial"/>
          <w:lang w:eastAsia="en-US"/>
        </w:rPr>
      </w:pPr>
      <w:bookmarkStart w:id="14" w:name="_heading=h.44sinio" w:colFirst="0" w:colLast="0"/>
      <w:bookmarkEnd w:id="14"/>
      <w:r w:rsidRPr="00A0143F">
        <w:rPr>
          <w:rFonts w:eastAsia="Arial"/>
          <w:color w:val="000000"/>
          <w:lang w:eastAsia="en-US"/>
        </w:rPr>
        <w:lastRenderedPageBreak/>
        <w:t>Sche</w:t>
      </w:r>
      <w:r w:rsidRPr="00A0143F">
        <w:rPr>
          <w:rFonts w:eastAsia="Arial"/>
          <w:lang w:eastAsia="en-US"/>
        </w:rPr>
        <w:t>dule 1</w:t>
      </w:r>
    </w:p>
    <w:p w14:paraId="0B599F7F" w14:textId="5E24A53A" w:rsidR="00A0143F" w:rsidRPr="00A0143F" w:rsidRDefault="00A0143F" w:rsidP="006A12EF">
      <w:pPr>
        <w:pStyle w:val="Heading2"/>
        <w:jc w:val="center"/>
        <w:rPr>
          <w:rFonts w:eastAsia="Arial"/>
          <w:smallCaps/>
          <w:lang w:eastAsia="en-US"/>
        </w:rPr>
      </w:pPr>
      <w:r w:rsidRPr="00A0143F">
        <w:rPr>
          <w:rFonts w:eastAsia="Arial"/>
          <w:lang w:eastAsia="en-US"/>
        </w:rPr>
        <w:t xml:space="preserve">Rights </w:t>
      </w:r>
      <w:r w:rsidR="006A12EF">
        <w:rPr>
          <w:rFonts w:eastAsia="Arial"/>
          <w:lang w:eastAsia="en-US"/>
        </w:rPr>
        <w:t>G</w:t>
      </w:r>
      <w:r w:rsidRPr="00A0143F">
        <w:rPr>
          <w:rFonts w:eastAsia="Arial"/>
          <w:lang w:eastAsia="en-US"/>
        </w:rPr>
        <w:t xml:space="preserve">ranted to </w:t>
      </w:r>
      <w:r w:rsidR="006A12EF">
        <w:rPr>
          <w:rFonts w:eastAsia="Arial"/>
          <w:lang w:eastAsia="en-US"/>
        </w:rPr>
        <w:t>L</w:t>
      </w:r>
      <w:r w:rsidRPr="00A0143F">
        <w:rPr>
          <w:rFonts w:eastAsia="Arial"/>
          <w:lang w:eastAsia="en-US"/>
        </w:rPr>
        <w:t>icensee</w:t>
      </w:r>
    </w:p>
    <w:p w14:paraId="08488E80" w14:textId="77777777" w:rsidR="00A0143F" w:rsidRPr="00A0143F" w:rsidRDefault="00A0143F" w:rsidP="00FC333D">
      <w:pPr>
        <w:keepNext/>
        <w:pBdr>
          <w:top w:val="nil"/>
          <w:left w:val="nil"/>
          <w:bottom w:val="nil"/>
          <w:right w:val="nil"/>
          <w:between w:val="nil"/>
        </w:pBdr>
        <w:suppressAutoHyphens/>
        <w:spacing w:line="276" w:lineRule="auto"/>
        <w:ind w:leftChars="-1" w:hangingChars="1" w:hanging="2"/>
        <w:jc w:val="both"/>
        <w:textDirection w:val="btLr"/>
        <w:textAlignment w:val="top"/>
        <w:outlineLvl w:val="0"/>
        <w:rPr>
          <w:rFonts w:ascii="Calibri" w:eastAsia="Arial" w:hAnsi="Calibri" w:cs="Calibri"/>
          <w:color w:val="000000"/>
          <w:position w:val="-1"/>
          <w:sz w:val="24"/>
          <w:szCs w:val="24"/>
          <w:lang w:eastAsia="en-US"/>
        </w:rPr>
      </w:pPr>
    </w:p>
    <w:p w14:paraId="628F834A" w14:textId="77777777" w:rsidR="00A0143F" w:rsidRPr="00A0143F" w:rsidRDefault="00A0143F" w:rsidP="00FC333D">
      <w:pPr>
        <w:keepNext/>
        <w:pBdr>
          <w:top w:val="nil"/>
          <w:left w:val="nil"/>
          <w:bottom w:val="nil"/>
          <w:right w:val="nil"/>
          <w:between w:val="nil"/>
        </w:pBdr>
        <w:suppressAutoHyphens/>
        <w:spacing w:line="276" w:lineRule="auto"/>
        <w:ind w:leftChars="-1" w:hangingChars="1" w:hanging="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The right for the Licensee:</w:t>
      </w:r>
    </w:p>
    <w:p w14:paraId="36AC8FF7" w14:textId="77777777" w:rsidR="00A0143F" w:rsidRPr="00A0143F" w:rsidRDefault="00A0143F" w:rsidP="00FC333D">
      <w:pPr>
        <w:numPr>
          <w:ilvl w:val="0"/>
          <w:numId w:val="32"/>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to use such parts of the Common Parts for the purpose of access to and egress from the Site as shall from time to time be designated by NSHC for such purpose; and</w:t>
      </w:r>
    </w:p>
    <w:p w14:paraId="151BC7A8" w14:textId="77777777" w:rsidR="00A0143F" w:rsidRPr="00A0143F" w:rsidRDefault="00A0143F" w:rsidP="00FC333D">
      <w:pPr>
        <w:numPr>
          <w:ilvl w:val="0"/>
          <w:numId w:val="32"/>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to display advertising boards showing sailing times, destinations, fares etc., which boards must be securely fastened to the Licensee’s hut located on the Site, be placed parallel to the front of the </w:t>
      </w:r>
      <w:proofErr w:type="gramStart"/>
      <w:r w:rsidRPr="00A0143F">
        <w:rPr>
          <w:rFonts w:ascii="Calibri" w:eastAsia="Arial" w:hAnsi="Calibri" w:cs="Calibri"/>
          <w:color w:val="000000"/>
          <w:position w:val="-1"/>
          <w:sz w:val="24"/>
          <w:szCs w:val="24"/>
          <w:lang w:eastAsia="en-US"/>
        </w:rPr>
        <w:t>hut</w:t>
      </w:r>
      <w:proofErr w:type="gramEnd"/>
      <w:r w:rsidRPr="00A0143F">
        <w:rPr>
          <w:rFonts w:ascii="Calibri" w:eastAsia="Arial" w:hAnsi="Calibri" w:cs="Calibri"/>
          <w:color w:val="000000"/>
          <w:position w:val="-1"/>
          <w:sz w:val="24"/>
          <w:szCs w:val="24"/>
          <w:lang w:eastAsia="en-US"/>
        </w:rPr>
        <w:t xml:space="preserve"> and extend no further than 60 centimetres beyond each side of the hut.</w:t>
      </w:r>
    </w:p>
    <w:p w14:paraId="25D9E085" w14:textId="77777777" w:rsidR="00A0143F" w:rsidRPr="00A0143F" w:rsidRDefault="00A0143F" w:rsidP="006A12EF">
      <w:pPr>
        <w:pStyle w:val="Heading1"/>
        <w:numPr>
          <w:ilvl w:val="0"/>
          <w:numId w:val="0"/>
        </w:numPr>
        <w:ind w:left="720"/>
        <w:jc w:val="center"/>
        <w:rPr>
          <w:rFonts w:eastAsia="Arial"/>
          <w:lang w:eastAsia="en-US"/>
        </w:rPr>
      </w:pPr>
      <w:bookmarkStart w:id="15" w:name="_heading=h.2jxsxqh" w:colFirst="0" w:colLast="0"/>
      <w:bookmarkEnd w:id="15"/>
      <w:r w:rsidRPr="00A0143F">
        <w:rPr>
          <w:rFonts w:eastAsia="Arial"/>
          <w:lang w:eastAsia="en-US"/>
        </w:rPr>
        <w:t>Schedule 2</w:t>
      </w:r>
    </w:p>
    <w:p w14:paraId="32871653" w14:textId="4B5F5C17" w:rsidR="00A0143F" w:rsidRPr="00A0143F" w:rsidRDefault="00A0143F" w:rsidP="006A12EF">
      <w:pPr>
        <w:pStyle w:val="Heading2"/>
        <w:jc w:val="center"/>
        <w:rPr>
          <w:rFonts w:eastAsia="Arial"/>
          <w:smallCaps/>
          <w:lang w:eastAsia="en-US"/>
        </w:rPr>
      </w:pPr>
      <w:r w:rsidRPr="00A0143F">
        <w:rPr>
          <w:rFonts w:eastAsia="Arial"/>
          <w:lang w:eastAsia="en-US"/>
        </w:rPr>
        <w:t xml:space="preserve">Rules and </w:t>
      </w:r>
      <w:r w:rsidR="006A12EF">
        <w:rPr>
          <w:rFonts w:eastAsia="Arial"/>
          <w:lang w:eastAsia="en-US"/>
        </w:rPr>
        <w:t>R</w:t>
      </w:r>
      <w:r w:rsidRPr="00A0143F">
        <w:rPr>
          <w:rFonts w:eastAsia="Arial"/>
          <w:lang w:eastAsia="en-US"/>
        </w:rPr>
        <w:t>egulations</w:t>
      </w:r>
    </w:p>
    <w:p w14:paraId="037036FD" w14:textId="77777777" w:rsidR="00A0143F" w:rsidRPr="00A0143F" w:rsidRDefault="00A0143F" w:rsidP="00FC333D">
      <w:pPr>
        <w:keepNext/>
        <w:pBdr>
          <w:top w:val="nil"/>
          <w:left w:val="nil"/>
          <w:bottom w:val="nil"/>
          <w:right w:val="nil"/>
          <w:between w:val="nil"/>
        </w:pBdr>
        <w:suppressAutoHyphens/>
        <w:spacing w:line="276" w:lineRule="auto"/>
        <w:jc w:val="both"/>
        <w:textDirection w:val="btLr"/>
        <w:textAlignment w:val="top"/>
        <w:outlineLvl w:val="0"/>
        <w:rPr>
          <w:rFonts w:ascii="Calibri" w:eastAsia="Arial" w:hAnsi="Calibri" w:cs="Calibri"/>
          <w:color w:val="000000"/>
          <w:position w:val="-1"/>
          <w:sz w:val="24"/>
          <w:szCs w:val="24"/>
          <w:lang w:eastAsia="en-US"/>
        </w:rPr>
      </w:pPr>
    </w:p>
    <w:p w14:paraId="02FA2A4E" w14:textId="77777777" w:rsidR="00A0143F" w:rsidRPr="0011665C" w:rsidRDefault="00A0143F" w:rsidP="0011665C">
      <w:pPr>
        <w:pStyle w:val="Heading3"/>
        <w:rPr>
          <w:rFonts w:eastAsia="Arial"/>
          <w:sz w:val="28"/>
          <w:szCs w:val="28"/>
          <w:lang w:eastAsia="en-US"/>
        </w:rPr>
      </w:pPr>
      <w:r w:rsidRPr="0011665C">
        <w:rPr>
          <w:rFonts w:eastAsia="Arial"/>
          <w:sz w:val="28"/>
          <w:szCs w:val="28"/>
          <w:lang w:eastAsia="en-US"/>
        </w:rPr>
        <w:t>The Licensee shall:</w:t>
      </w:r>
    </w:p>
    <w:p w14:paraId="5235B41F" w14:textId="77777777" w:rsidR="00A0143F" w:rsidRPr="00A0143F" w:rsidRDefault="00A0143F" w:rsidP="00FC333D">
      <w:pPr>
        <w:numPr>
          <w:ilvl w:val="1"/>
          <w:numId w:val="33"/>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nominate a representative for all matters in respect of this </w:t>
      </w:r>
      <w:proofErr w:type="gramStart"/>
      <w:r w:rsidRPr="00A0143F">
        <w:rPr>
          <w:rFonts w:ascii="Calibri" w:eastAsia="Arial" w:hAnsi="Calibri" w:cs="Calibri"/>
          <w:color w:val="000000"/>
          <w:position w:val="-1"/>
          <w:sz w:val="24"/>
          <w:szCs w:val="24"/>
          <w:lang w:eastAsia="en-US"/>
        </w:rPr>
        <w:t>Licence;</w:t>
      </w:r>
      <w:proofErr w:type="gramEnd"/>
    </w:p>
    <w:p w14:paraId="714BF588" w14:textId="77777777" w:rsidR="00A0143F" w:rsidRPr="00A0143F" w:rsidRDefault="00A0143F" w:rsidP="00FC333D">
      <w:pPr>
        <w:numPr>
          <w:ilvl w:val="1"/>
          <w:numId w:val="33"/>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be responsible for the custody of its own assets (NSHC will advise ownership of other assets</w:t>
      </w:r>
      <w:proofErr w:type="gramStart"/>
      <w:r w:rsidRPr="00A0143F">
        <w:rPr>
          <w:rFonts w:ascii="Calibri" w:eastAsia="Arial" w:hAnsi="Calibri" w:cs="Calibri"/>
          <w:color w:val="000000"/>
          <w:position w:val="-1"/>
          <w:sz w:val="24"/>
          <w:szCs w:val="24"/>
          <w:lang w:eastAsia="en-US"/>
        </w:rPr>
        <w:t>);</w:t>
      </w:r>
      <w:proofErr w:type="gramEnd"/>
    </w:p>
    <w:p w14:paraId="0A17654F" w14:textId="77777777" w:rsidR="00A0143F" w:rsidRPr="00A0143F" w:rsidRDefault="00A0143F" w:rsidP="00FC333D">
      <w:pPr>
        <w:numPr>
          <w:ilvl w:val="1"/>
          <w:numId w:val="33"/>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not (without NSHC’s consent in writing) advertise, market, make sales in respect of or otherwise promote any business other than the Licensee’s own from the Site.</w:t>
      </w:r>
    </w:p>
    <w:p w14:paraId="3E9647C3" w14:textId="77777777" w:rsidR="00A0143F" w:rsidRPr="00A0143F" w:rsidRDefault="00A0143F" w:rsidP="00FC333D">
      <w:pPr>
        <w:pBdr>
          <w:top w:val="nil"/>
          <w:left w:val="nil"/>
          <w:bottom w:val="nil"/>
          <w:right w:val="nil"/>
          <w:between w:val="nil"/>
        </w:pBdr>
        <w:suppressAutoHyphens/>
        <w:spacing w:line="276" w:lineRule="auto"/>
        <w:ind w:left="708"/>
        <w:jc w:val="both"/>
        <w:textDirection w:val="btLr"/>
        <w:textAlignment w:val="top"/>
        <w:outlineLvl w:val="0"/>
        <w:rPr>
          <w:rFonts w:ascii="Calibri" w:eastAsia="Arial" w:hAnsi="Calibri" w:cs="Calibri"/>
          <w:color w:val="000000"/>
          <w:position w:val="-1"/>
          <w:sz w:val="24"/>
          <w:szCs w:val="24"/>
          <w:lang w:eastAsia="en-US"/>
        </w:rPr>
      </w:pPr>
    </w:p>
    <w:p w14:paraId="264BE94B" w14:textId="77777777" w:rsidR="00A0143F" w:rsidRPr="0011665C" w:rsidRDefault="00A0143F" w:rsidP="0011665C">
      <w:pPr>
        <w:pStyle w:val="Heading3"/>
        <w:rPr>
          <w:rFonts w:eastAsia="Arial"/>
          <w:sz w:val="28"/>
          <w:szCs w:val="28"/>
          <w:lang w:eastAsia="en-US"/>
        </w:rPr>
      </w:pPr>
      <w:r w:rsidRPr="0011665C">
        <w:rPr>
          <w:rFonts w:eastAsia="Arial"/>
          <w:sz w:val="28"/>
          <w:szCs w:val="28"/>
          <w:lang w:eastAsia="en-US"/>
        </w:rPr>
        <w:t>NSHC shall:</w:t>
      </w:r>
    </w:p>
    <w:p w14:paraId="4941B9D6" w14:textId="00FEE5EF" w:rsidR="00A0143F" w:rsidRPr="0011665C" w:rsidRDefault="00A0143F" w:rsidP="0011665C">
      <w:pPr>
        <w:pStyle w:val="ListParagraph"/>
        <w:numPr>
          <w:ilvl w:val="1"/>
          <w:numId w:val="32"/>
        </w:numPr>
        <w:pBdr>
          <w:top w:val="nil"/>
          <w:left w:val="nil"/>
          <w:bottom w:val="nil"/>
          <w:right w:val="nil"/>
          <w:between w:val="nil"/>
        </w:pBdr>
        <w:suppressAutoHyphens/>
        <w:spacing w:line="276" w:lineRule="auto"/>
        <w:jc w:val="both"/>
        <w:textDirection w:val="btLr"/>
        <w:textAlignment w:val="top"/>
        <w:outlineLvl w:val="0"/>
        <w:rPr>
          <w:rFonts w:ascii="Calibri" w:eastAsia="Arial" w:hAnsi="Calibri" w:cs="Calibri"/>
          <w:color w:val="000000"/>
          <w:position w:val="-1"/>
          <w:sz w:val="24"/>
          <w:szCs w:val="24"/>
          <w:lang w:eastAsia="en-US"/>
        </w:rPr>
      </w:pPr>
      <w:r w:rsidRPr="0011665C">
        <w:rPr>
          <w:rFonts w:ascii="Calibri" w:eastAsia="Arial" w:hAnsi="Calibri" w:cs="Calibri"/>
          <w:color w:val="000000"/>
          <w:position w:val="-1"/>
          <w:sz w:val="24"/>
          <w:szCs w:val="24"/>
          <w:lang w:eastAsia="en-US"/>
        </w:rPr>
        <w:t>give details of services provided by NSHC to the Licensee when the Licensee moves onto the Site; and</w:t>
      </w:r>
    </w:p>
    <w:p w14:paraId="79832D8A" w14:textId="77777777" w:rsidR="00A0143F" w:rsidRPr="00A0143F" w:rsidRDefault="00A0143F" w:rsidP="0011665C">
      <w:pPr>
        <w:numPr>
          <w:ilvl w:val="1"/>
          <w:numId w:val="32"/>
        </w:numPr>
        <w:pBdr>
          <w:top w:val="nil"/>
          <w:left w:val="nil"/>
          <w:bottom w:val="nil"/>
          <w:right w:val="nil"/>
          <w:between w:val="nil"/>
        </w:pBdr>
        <w:suppressAutoHyphens/>
        <w:spacing w:line="276" w:lineRule="auto"/>
        <w:ind w:leftChars="-1" w:left="85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have the discretion to issue rules and regulations to ensure that the occupation of NSHC’s Property is enjoyed by all and, for example, reasonable and proper rules and regulations can be imposed to deal with, but not limited to, the following:</w:t>
      </w:r>
    </w:p>
    <w:p w14:paraId="38770F6E" w14:textId="77777777" w:rsidR="00A0143F" w:rsidRPr="00A0143F" w:rsidRDefault="00A0143F" w:rsidP="0011665C">
      <w:pPr>
        <w:numPr>
          <w:ilvl w:val="2"/>
          <w:numId w:val="32"/>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objects blocking </w:t>
      </w:r>
      <w:proofErr w:type="gramStart"/>
      <w:r w:rsidRPr="00A0143F">
        <w:rPr>
          <w:rFonts w:ascii="Calibri" w:eastAsia="Arial" w:hAnsi="Calibri" w:cs="Calibri"/>
          <w:color w:val="000000"/>
          <w:position w:val="-1"/>
          <w:sz w:val="24"/>
          <w:szCs w:val="24"/>
          <w:lang w:eastAsia="en-US"/>
        </w:rPr>
        <w:t>thoroughfares;</w:t>
      </w:r>
      <w:proofErr w:type="gramEnd"/>
    </w:p>
    <w:p w14:paraId="4A97B205" w14:textId="77777777" w:rsidR="00A0143F" w:rsidRPr="00A0143F" w:rsidRDefault="00A0143F" w:rsidP="0011665C">
      <w:pPr>
        <w:numPr>
          <w:ilvl w:val="2"/>
          <w:numId w:val="32"/>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public areas being left in an untidy </w:t>
      </w:r>
      <w:proofErr w:type="gramStart"/>
      <w:r w:rsidRPr="00A0143F">
        <w:rPr>
          <w:rFonts w:ascii="Calibri" w:eastAsia="Arial" w:hAnsi="Calibri" w:cs="Calibri"/>
          <w:color w:val="000000"/>
          <w:position w:val="-1"/>
          <w:sz w:val="24"/>
          <w:szCs w:val="24"/>
          <w:lang w:eastAsia="en-US"/>
        </w:rPr>
        <w:t>condition;</w:t>
      </w:r>
      <w:proofErr w:type="gramEnd"/>
    </w:p>
    <w:p w14:paraId="38955976" w14:textId="77777777" w:rsidR="00A0143F" w:rsidRPr="00A0143F" w:rsidRDefault="00A0143F" w:rsidP="0011665C">
      <w:pPr>
        <w:numPr>
          <w:ilvl w:val="2"/>
          <w:numId w:val="32"/>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damage to the Site </w:t>
      </w:r>
      <w:proofErr w:type="gramStart"/>
      <w:r w:rsidRPr="00A0143F">
        <w:rPr>
          <w:rFonts w:ascii="Calibri" w:eastAsia="Arial" w:hAnsi="Calibri" w:cs="Calibri"/>
          <w:color w:val="000000"/>
          <w:position w:val="-1"/>
          <w:sz w:val="24"/>
          <w:szCs w:val="24"/>
          <w:lang w:eastAsia="en-US"/>
        </w:rPr>
        <w:t>generally;</w:t>
      </w:r>
      <w:proofErr w:type="gramEnd"/>
    </w:p>
    <w:p w14:paraId="5495D011" w14:textId="77777777" w:rsidR="00A0143F" w:rsidRPr="00A0143F" w:rsidRDefault="00A0143F" w:rsidP="0011665C">
      <w:pPr>
        <w:numPr>
          <w:ilvl w:val="2"/>
          <w:numId w:val="32"/>
        </w:numPr>
        <w:pBdr>
          <w:top w:val="nil"/>
          <w:left w:val="nil"/>
          <w:bottom w:val="nil"/>
          <w:right w:val="nil"/>
          <w:between w:val="nil"/>
        </w:pBdr>
        <w:suppressAutoHyphens/>
        <w:spacing w:line="276" w:lineRule="auto"/>
        <w:ind w:leftChars="354" w:left="1560" w:hangingChars="355" w:hanging="85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unauthorised visitors; and</w:t>
      </w:r>
    </w:p>
    <w:p w14:paraId="125C11F7" w14:textId="77777777" w:rsidR="00A0143F" w:rsidRPr="00A0143F" w:rsidRDefault="00A0143F" w:rsidP="0011665C">
      <w:pPr>
        <w:numPr>
          <w:ilvl w:val="2"/>
          <w:numId w:val="32"/>
        </w:numPr>
        <w:pBdr>
          <w:top w:val="nil"/>
          <w:left w:val="nil"/>
          <w:bottom w:val="nil"/>
          <w:right w:val="nil"/>
          <w:between w:val="nil"/>
        </w:pBdr>
        <w:suppressAutoHyphens/>
        <w:spacing w:line="276" w:lineRule="auto"/>
        <w:ind w:leftChars="354" w:left="710" w:hangingChars="1" w:hanging="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inappropriate behaviour on the Premises, such as general untidiness.</w:t>
      </w:r>
    </w:p>
    <w:p w14:paraId="7129F8E2" w14:textId="5AAAF40A" w:rsidR="0011665C" w:rsidRDefault="0011665C">
      <w:pPr>
        <w:spacing w:after="200" w:line="276" w:lineRule="auto"/>
        <w:rPr>
          <w:rFonts w:ascii="Calibri" w:eastAsia="Arial" w:hAnsi="Calibri" w:cs="Calibri"/>
          <w:color w:val="000000"/>
          <w:position w:val="-1"/>
          <w:sz w:val="24"/>
          <w:szCs w:val="24"/>
          <w:lang w:eastAsia="en-US"/>
        </w:rPr>
      </w:pPr>
      <w:r>
        <w:rPr>
          <w:rFonts w:ascii="Calibri" w:eastAsia="Arial" w:hAnsi="Calibri" w:cs="Calibri"/>
          <w:color w:val="000000"/>
          <w:position w:val="-1"/>
          <w:sz w:val="24"/>
          <w:szCs w:val="24"/>
          <w:lang w:eastAsia="en-US"/>
        </w:rPr>
        <w:br w:type="page"/>
      </w:r>
    </w:p>
    <w:p w14:paraId="6B60FA8C" w14:textId="77777777" w:rsidR="00A0143F" w:rsidRPr="00A0143F" w:rsidRDefault="00A0143F" w:rsidP="00FC333D">
      <w:pPr>
        <w:pBdr>
          <w:top w:val="nil"/>
          <w:left w:val="nil"/>
          <w:bottom w:val="nil"/>
          <w:right w:val="nil"/>
          <w:between w:val="nil"/>
        </w:pBdr>
        <w:suppressAutoHyphens/>
        <w:spacing w:line="276" w:lineRule="auto"/>
        <w:ind w:leftChars="-1" w:hangingChars="1" w:hanging="2"/>
        <w:jc w:val="both"/>
        <w:textDirection w:val="btLr"/>
        <w:textAlignment w:val="top"/>
        <w:outlineLvl w:val="0"/>
        <w:rPr>
          <w:rFonts w:ascii="Calibri" w:eastAsia="Arial" w:hAnsi="Calibri" w:cs="Calibri"/>
          <w:color w:val="000000"/>
          <w:position w:val="-1"/>
          <w:sz w:val="24"/>
          <w:szCs w:val="24"/>
          <w:lang w:eastAsia="en-US"/>
        </w:rPr>
      </w:pPr>
    </w:p>
    <w:tbl>
      <w:tblPr>
        <w:tblW w:w="9245" w:type="dxa"/>
        <w:tblLayout w:type="fixed"/>
        <w:tblLook w:val="0000" w:firstRow="0" w:lastRow="0" w:firstColumn="0" w:lastColumn="0" w:noHBand="0" w:noVBand="0"/>
      </w:tblPr>
      <w:tblGrid>
        <w:gridCol w:w="4503"/>
        <w:gridCol w:w="425"/>
        <w:gridCol w:w="4317"/>
      </w:tblGrid>
      <w:tr w:rsidR="00A0143F" w:rsidRPr="00A0143F" w14:paraId="2BA2ECA9" w14:textId="77777777" w:rsidTr="004E45F3">
        <w:tc>
          <w:tcPr>
            <w:tcW w:w="4503" w:type="dxa"/>
          </w:tcPr>
          <w:p w14:paraId="723DF33B" w14:textId="77777777" w:rsidR="00A0143F" w:rsidRPr="00A0143F" w:rsidRDefault="00A0143F" w:rsidP="00FC333D">
            <w:pPr>
              <w:pBdr>
                <w:top w:val="nil"/>
                <w:left w:val="nil"/>
                <w:bottom w:val="nil"/>
                <w:right w:val="nil"/>
                <w:between w:val="nil"/>
              </w:pBdr>
              <w:suppressAutoHyphens/>
              <w:spacing w:line="276" w:lineRule="auto"/>
              <w:ind w:leftChars="-1" w:hangingChars="1" w:hanging="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Signed by </w:t>
            </w:r>
            <w:r w:rsidRPr="00A0143F">
              <w:rPr>
                <w:rFonts w:ascii="Calibri" w:eastAsia="Arial" w:hAnsi="Calibri" w:cs="Calibri"/>
                <w:color w:val="000000"/>
                <w:position w:val="-1"/>
                <w:sz w:val="24"/>
                <w:szCs w:val="24"/>
                <w:highlight w:val="yellow"/>
                <w:lang w:eastAsia="en-US"/>
              </w:rPr>
              <w:t>[NAME]</w:t>
            </w:r>
            <w:r w:rsidRPr="00A0143F">
              <w:rPr>
                <w:rFonts w:ascii="Calibri" w:eastAsia="Arial" w:hAnsi="Calibri" w:cs="Calibri"/>
                <w:color w:val="000000"/>
                <w:position w:val="-1"/>
                <w:sz w:val="24"/>
                <w:szCs w:val="24"/>
                <w:lang w:eastAsia="en-US"/>
              </w:rPr>
              <w:t xml:space="preserve"> for and on behalf of</w:t>
            </w:r>
          </w:p>
          <w:p w14:paraId="4DA90576" w14:textId="77777777" w:rsidR="00A0143F" w:rsidRPr="00A0143F" w:rsidRDefault="00A0143F" w:rsidP="00FC333D">
            <w:pPr>
              <w:pBdr>
                <w:top w:val="nil"/>
                <w:left w:val="nil"/>
                <w:bottom w:val="nil"/>
                <w:right w:val="nil"/>
                <w:between w:val="nil"/>
              </w:pBdr>
              <w:suppressAutoHyphens/>
              <w:spacing w:line="276" w:lineRule="auto"/>
              <w:ind w:leftChars="-1" w:hangingChars="1" w:hanging="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NSHC</w:t>
            </w:r>
          </w:p>
        </w:tc>
        <w:tc>
          <w:tcPr>
            <w:tcW w:w="425" w:type="dxa"/>
          </w:tcPr>
          <w:p w14:paraId="6843506A" w14:textId="77777777" w:rsidR="00A0143F" w:rsidRPr="00A0143F" w:rsidRDefault="00A0143F" w:rsidP="00FC333D">
            <w:pPr>
              <w:pBdr>
                <w:top w:val="nil"/>
                <w:left w:val="nil"/>
                <w:bottom w:val="nil"/>
                <w:right w:val="nil"/>
                <w:between w:val="nil"/>
              </w:pBdr>
              <w:suppressAutoHyphens/>
              <w:spacing w:line="276" w:lineRule="auto"/>
              <w:ind w:leftChars="-1" w:hangingChars="1" w:hanging="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w:t>
            </w:r>
          </w:p>
          <w:p w14:paraId="7970D675" w14:textId="77777777" w:rsidR="00A0143F" w:rsidRPr="00A0143F" w:rsidRDefault="00A0143F" w:rsidP="00FC333D">
            <w:pPr>
              <w:pBdr>
                <w:top w:val="nil"/>
                <w:left w:val="nil"/>
                <w:bottom w:val="nil"/>
                <w:right w:val="nil"/>
                <w:between w:val="nil"/>
              </w:pBdr>
              <w:suppressAutoHyphens/>
              <w:spacing w:line="276" w:lineRule="auto"/>
              <w:ind w:leftChars="-1" w:hangingChars="1" w:hanging="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w:t>
            </w:r>
          </w:p>
          <w:p w14:paraId="78E0528B" w14:textId="77777777" w:rsidR="00A0143F" w:rsidRPr="00A0143F" w:rsidRDefault="00A0143F" w:rsidP="00FC333D">
            <w:pPr>
              <w:pBdr>
                <w:top w:val="nil"/>
                <w:left w:val="nil"/>
                <w:bottom w:val="nil"/>
                <w:right w:val="nil"/>
                <w:between w:val="nil"/>
              </w:pBdr>
              <w:suppressAutoHyphens/>
              <w:spacing w:line="276" w:lineRule="auto"/>
              <w:ind w:leftChars="-1" w:hangingChars="1" w:hanging="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w:t>
            </w:r>
          </w:p>
        </w:tc>
        <w:tc>
          <w:tcPr>
            <w:tcW w:w="4317" w:type="dxa"/>
          </w:tcPr>
          <w:p w14:paraId="50CB8B11" w14:textId="77777777" w:rsidR="00A0143F" w:rsidRPr="00A0143F" w:rsidRDefault="00A0143F" w:rsidP="00FC333D">
            <w:pPr>
              <w:pBdr>
                <w:top w:val="nil"/>
                <w:left w:val="nil"/>
                <w:bottom w:val="nil"/>
                <w:right w:val="nil"/>
                <w:between w:val="nil"/>
              </w:pBdr>
              <w:suppressAutoHyphens/>
              <w:spacing w:line="276" w:lineRule="auto"/>
              <w:ind w:leftChars="-1" w:hangingChars="1" w:hanging="2"/>
              <w:jc w:val="both"/>
              <w:textDirection w:val="btLr"/>
              <w:textAlignment w:val="top"/>
              <w:outlineLvl w:val="0"/>
              <w:rPr>
                <w:rFonts w:ascii="Calibri" w:eastAsia="Arial" w:hAnsi="Calibri" w:cs="Calibri"/>
                <w:color w:val="000000"/>
                <w:position w:val="-1"/>
                <w:sz w:val="24"/>
                <w:szCs w:val="24"/>
                <w:lang w:eastAsia="en-US"/>
              </w:rPr>
            </w:pPr>
          </w:p>
        </w:tc>
      </w:tr>
      <w:tr w:rsidR="00A0143F" w:rsidRPr="00A0143F" w14:paraId="710BB299" w14:textId="77777777" w:rsidTr="004E45F3">
        <w:tc>
          <w:tcPr>
            <w:tcW w:w="4503" w:type="dxa"/>
          </w:tcPr>
          <w:p w14:paraId="245DCEF0" w14:textId="77777777" w:rsidR="00A0143F" w:rsidRPr="00A0143F" w:rsidRDefault="00A0143F" w:rsidP="00FC333D">
            <w:pPr>
              <w:pBdr>
                <w:top w:val="nil"/>
                <w:left w:val="nil"/>
                <w:bottom w:val="nil"/>
                <w:right w:val="nil"/>
                <w:between w:val="nil"/>
              </w:pBdr>
              <w:suppressAutoHyphens/>
              <w:spacing w:line="276" w:lineRule="auto"/>
              <w:ind w:leftChars="-1" w:hangingChars="1" w:hanging="2"/>
              <w:jc w:val="right"/>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Commissioner</w:t>
            </w:r>
          </w:p>
        </w:tc>
        <w:tc>
          <w:tcPr>
            <w:tcW w:w="425" w:type="dxa"/>
          </w:tcPr>
          <w:p w14:paraId="3DD881DD" w14:textId="77777777" w:rsidR="00A0143F" w:rsidRPr="00A0143F" w:rsidRDefault="00A0143F" w:rsidP="00FC333D">
            <w:pPr>
              <w:pBdr>
                <w:top w:val="nil"/>
                <w:left w:val="nil"/>
                <w:bottom w:val="nil"/>
                <w:right w:val="nil"/>
                <w:between w:val="nil"/>
              </w:pBdr>
              <w:suppressAutoHyphens/>
              <w:spacing w:line="276" w:lineRule="auto"/>
              <w:ind w:leftChars="-1" w:hangingChars="1" w:hanging="2"/>
              <w:jc w:val="both"/>
              <w:textDirection w:val="btLr"/>
              <w:textAlignment w:val="top"/>
              <w:outlineLvl w:val="0"/>
              <w:rPr>
                <w:rFonts w:ascii="Calibri" w:eastAsia="Arial" w:hAnsi="Calibri" w:cs="Calibri"/>
                <w:color w:val="000000"/>
                <w:position w:val="-1"/>
                <w:sz w:val="24"/>
                <w:szCs w:val="24"/>
                <w:lang w:eastAsia="en-US"/>
              </w:rPr>
            </w:pPr>
          </w:p>
        </w:tc>
        <w:tc>
          <w:tcPr>
            <w:tcW w:w="4317" w:type="dxa"/>
          </w:tcPr>
          <w:p w14:paraId="35FAC95D" w14:textId="77777777" w:rsidR="00A0143F" w:rsidRPr="00A0143F" w:rsidRDefault="00A0143F" w:rsidP="00FC333D">
            <w:pPr>
              <w:pBdr>
                <w:top w:val="nil"/>
                <w:left w:val="nil"/>
                <w:bottom w:val="nil"/>
                <w:right w:val="nil"/>
                <w:between w:val="nil"/>
              </w:pBdr>
              <w:suppressAutoHyphens/>
              <w:spacing w:line="276" w:lineRule="auto"/>
              <w:ind w:leftChars="-1" w:hangingChars="1" w:hanging="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w:t>
            </w:r>
          </w:p>
        </w:tc>
      </w:tr>
    </w:tbl>
    <w:p w14:paraId="68CF922A" w14:textId="77777777" w:rsidR="00A0143F" w:rsidRPr="00A0143F" w:rsidRDefault="00A0143F" w:rsidP="00FC333D">
      <w:pPr>
        <w:suppressAutoHyphens/>
        <w:spacing w:line="276" w:lineRule="auto"/>
        <w:ind w:leftChars="-1" w:hangingChars="1" w:hanging="2"/>
        <w:textDirection w:val="btLr"/>
        <w:textAlignment w:val="top"/>
        <w:outlineLvl w:val="0"/>
        <w:rPr>
          <w:rFonts w:ascii="Calibri" w:eastAsia="Arial" w:hAnsi="Calibri" w:cs="Calibri"/>
          <w:position w:val="-1"/>
          <w:sz w:val="24"/>
          <w:szCs w:val="24"/>
          <w:lang w:eastAsia="en-US"/>
        </w:rPr>
      </w:pPr>
    </w:p>
    <w:tbl>
      <w:tblPr>
        <w:tblW w:w="9245" w:type="dxa"/>
        <w:tblLayout w:type="fixed"/>
        <w:tblLook w:val="0000" w:firstRow="0" w:lastRow="0" w:firstColumn="0" w:lastColumn="0" w:noHBand="0" w:noVBand="0"/>
      </w:tblPr>
      <w:tblGrid>
        <w:gridCol w:w="4503"/>
        <w:gridCol w:w="425"/>
        <w:gridCol w:w="4317"/>
      </w:tblGrid>
      <w:tr w:rsidR="00A0143F" w:rsidRPr="00A0143F" w14:paraId="27FB8D46" w14:textId="77777777" w:rsidTr="004E45F3">
        <w:tc>
          <w:tcPr>
            <w:tcW w:w="4503" w:type="dxa"/>
          </w:tcPr>
          <w:p w14:paraId="7E273563" w14:textId="77777777" w:rsidR="00A0143F" w:rsidRPr="00A0143F" w:rsidRDefault="00A0143F" w:rsidP="00FC333D">
            <w:pPr>
              <w:pBdr>
                <w:top w:val="nil"/>
                <w:left w:val="nil"/>
                <w:bottom w:val="nil"/>
                <w:right w:val="nil"/>
                <w:between w:val="nil"/>
              </w:pBdr>
              <w:suppressAutoHyphens/>
              <w:spacing w:line="276" w:lineRule="auto"/>
              <w:ind w:leftChars="-1" w:hangingChars="1" w:hanging="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 xml:space="preserve">Signed by </w:t>
            </w:r>
            <w:r w:rsidRPr="00A0143F">
              <w:rPr>
                <w:rFonts w:ascii="Calibri" w:eastAsia="Arial" w:hAnsi="Calibri" w:cs="Calibri"/>
                <w:color w:val="000000"/>
                <w:position w:val="-1"/>
                <w:sz w:val="24"/>
                <w:szCs w:val="24"/>
                <w:highlight w:val="yellow"/>
                <w:lang w:eastAsia="en-US"/>
              </w:rPr>
              <w:t>[NAME]</w:t>
            </w:r>
            <w:r w:rsidRPr="00A0143F">
              <w:rPr>
                <w:rFonts w:ascii="Calibri" w:eastAsia="Arial" w:hAnsi="Calibri" w:cs="Calibri"/>
                <w:color w:val="000000"/>
                <w:position w:val="-1"/>
                <w:sz w:val="24"/>
                <w:szCs w:val="24"/>
                <w:lang w:eastAsia="en-US"/>
              </w:rPr>
              <w:t xml:space="preserve"> for and on behalf of</w:t>
            </w:r>
          </w:p>
          <w:p w14:paraId="413818E4" w14:textId="77777777" w:rsidR="00A0143F" w:rsidRPr="00A0143F" w:rsidRDefault="00A0143F" w:rsidP="00FC333D">
            <w:pPr>
              <w:pBdr>
                <w:top w:val="nil"/>
                <w:left w:val="nil"/>
                <w:bottom w:val="nil"/>
                <w:right w:val="nil"/>
                <w:between w:val="nil"/>
              </w:pBdr>
              <w:suppressAutoHyphens/>
              <w:spacing w:line="276" w:lineRule="auto"/>
              <w:ind w:leftChars="-1" w:hangingChars="1" w:hanging="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the</w:t>
            </w:r>
            <w:r w:rsidRPr="00A0143F">
              <w:rPr>
                <w:rFonts w:ascii="Calibri" w:eastAsia="Arial" w:hAnsi="Calibri" w:cs="Calibri"/>
                <w:b/>
                <w:color w:val="000000"/>
                <w:position w:val="-1"/>
                <w:sz w:val="24"/>
                <w:szCs w:val="24"/>
                <w:lang w:eastAsia="en-US"/>
              </w:rPr>
              <w:t xml:space="preserve"> Licensee</w:t>
            </w:r>
          </w:p>
        </w:tc>
        <w:tc>
          <w:tcPr>
            <w:tcW w:w="425" w:type="dxa"/>
          </w:tcPr>
          <w:p w14:paraId="201FBB78" w14:textId="77777777" w:rsidR="00A0143F" w:rsidRPr="00A0143F" w:rsidRDefault="00A0143F" w:rsidP="00FC333D">
            <w:pPr>
              <w:pBdr>
                <w:top w:val="nil"/>
                <w:left w:val="nil"/>
                <w:bottom w:val="nil"/>
                <w:right w:val="nil"/>
                <w:between w:val="nil"/>
              </w:pBdr>
              <w:suppressAutoHyphens/>
              <w:spacing w:line="276" w:lineRule="auto"/>
              <w:ind w:leftChars="-1" w:hangingChars="1" w:hanging="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w:t>
            </w:r>
          </w:p>
          <w:p w14:paraId="7C67BFDC" w14:textId="77777777" w:rsidR="00A0143F" w:rsidRPr="00A0143F" w:rsidRDefault="00A0143F" w:rsidP="00FC333D">
            <w:pPr>
              <w:pBdr>
                <w:top w:val="nil"/>
                <w:left w:val="nil"/>
                <w:bottom w:val="nil"/>
                <w:right w:val="nil"/>
                <w:between w:val="nil"/>
              </w:pBdr>
              <w:suppressAutoHyphens/>
              <w:spacing w:line="276" w:lineRule="auto"/>
              <w:ind w:leftChars="-1" w:hangingChars="1" w:hanging="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w:t>
            </w:r>
          </w:p>
          <w:p w14:paraId="33384FE3" w14:textId="77777777" w:rsidR="00A0143F" w:rsidRPr="00A0143F" w:rsidRDefault="00A0143F" w:rsidP="00FC333D">
            <w:pPr>
              <w:pBdr>
                <w:top w:val="nil"/>
                <w:left w:val="nil"/>
                <w:bottom w:val="nil"/>
                <w:right w:val="nil"/>
                <w:between w:val="nil"/>
              </w:pBdr>
              <w:suppressAutoHyphens/>
              <w:spacing w:line="276" w:lineRule="auto"/>
              <w:ind w:leftChars="-1" w:hangingChars="1" w:hanging="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w:t>
            </w:r>
          </w:p>
        </w:tc>
        <w:tc>
          <w:tcPr>
            <w:tcW w:w="4317" w:type="dxa"/>
          </w:tcPr>
          <w:p w14:paraId="125D7FC6" w14:textId="77777777" w:rsidR="00A0143F" w:rsidRPr="00A0143F" w:rsidRDefault="00A0143F" w:rsidP="00FC333D">
            <w:pPr>
              <w:pBdr>
                <w:top w:val="nil"/>
                <w:left w:val="nil"/>
                <w:bottom w:val="nil"/>
                <w:right w:val="nil"/>
                <w:between w:val="nil"/>
              </w:pBdr>
              <w:suppressAutoHyphens/>
              <w:spacing w:line="276" w:lineRule="auto"/>
              <w:ind w:leftChars="-1" w:hangingChars="1" w:hanging="2"/>
              <w:jc w:val="both"/>
              <w:textDirection w:val="btLr"/>
              <w:textAlignment w:val="top"/>
              <w:outlineLvl w:val="0"/>
              <w:rPr>
                <w:rFonts w:ascii="Calibri" w:eastAsia="Arial" w:hAnsi="Calibri" w:cs="Calibri"/>
                <w:color w:val="000000"/>
                <w:position w:val="-1"/>
                <w:sz w:val="24"/>
                <w:szCs w:val="24"/>
                <w:lang w:eastAsia="en-US"/>
              </w:rPr>
            </w:pPr>
          </w:p>
        </w:tc>
      </w:tr>
      <w:tr w:rsidR="00A0143F" w:rsidRPr="00A0143F" w14:paraId="784159D9" w14:textId="77777777" w:rsidTr="004E45F3">
        <w:tc>
          <w:tcPr>
            <w:tcW w:w="4503" w:type="dxa"/>
          </w:tcPr>
          <w:p w14:paraId="78676EB3" w14:textId="77777777" w:rsidR="00A0143F" w:rsidRPr="00A0143F" w:rsidRDefault="00A0143F" w:rsidP="00FC333D">
            <w:pPr>
              <w:pBdr>
                <w:top w:val="nil"/>
                <w:left w:val="nil"/>
                <w:bottom w:val="nil"/>
                <w:right w:val="nil"/>
                <w:between w:val="nil"/>
              </w:pBdr>
              <w:suppressAutoHyphens/>
              <w:spacing w:line="276" w:lineRule="auto"/>
              <w:ind w:leftChars="-1" w:hangingChars="1" w:hanging="2"/>
              <w:jc w:val="right"/>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Director / Principal</w:t>
            </w:r>
          </w:p>
        </w:tc>
        <w:tc>
          <w:tcPr>
            <w:tcW w:w="425" w:type="dxa"/>
          </w:tcPr>
          <w:p w14:paraId="330EB2AD" w14:textId="77777777" w:rsidR="00A0143F" w:rsidRPr="00A0143F" w:rsidRDefault="00A0143F" w:rsidP="00FC333D">
            <w:pPr>
              <w:pBdr>
                <w:top w:val="nil"/>
                <w:left w:val="nil"/>
                <w:bottom w:val="nil"/>
                <w:right w:val="nil"/>
                <w:between w:val="nil"/>
              </w:pBdr>
              <w:suppressAutoHyphens/>
              <w:spacing w:line="276" w:lineRule="auto"/>
              <w:ind w:leftChars="-1" w:hangingChars="1" w:hanging="2"/>
              <w:jc w:val="both"/>
              <w:textDirection w:val="btLr"/>
              <w:textAlignment w:val="top"/>
              <w:outlineLvl w:val="0"/>
              <w:rPr>
                <w:rFonts w:ascii="Calibri" w:eastAsia="Arial" w:hAnsi="Calibri" w:cs="Calibri"/>
                <w:color w:val="000000"/>
                <w:position w:val="-1"/>
                <w:sz w:val="24"/>
                <w:szCs w:val="24"/>
                <w:lang w:eastAsia="en-US"/>
              </w:rPr>
            </w:pPr>
          </w:p>
        </w:tc>
        <w:tc>
          <w:tcPr>
            <w:tcW w:w="4317" w:type="dxa"/>
          </w:tcPr>
          <w:p w14:paraId="55E9752E" w14:textId="77777777" w:rsidR="00A0143F" w:rsidRPr="00A0143F" w:rsidRDefault="00A0143F" w:rsidP="00FC333D">
            <w:pPr>
              <w:pBdr>
                <w:top w:val="nil"/>
                <w:left w:val="nil"/>
                <w:bottom w:val="nil"/>
                <w:right w:val="nil"/>
                <w:between w:val="nil"/>
              </w:pBdr>
              <w:suppressAutoHyphens/>
              <w:spacing w:line="276" w:lineRule="auto"/>
              <w:ind w:leftChars="-1" w:hangingChars="1" w:hanging="2"/>
              <w:jc w:val="both"/>
              <w:textDirection w:val="btLr"/>
              <w:textAlignment w:val="top"/>
              <w:outlineLvl w:val="0"/>
              <w:rPr>
                <w:rFonts w:ascii="Calibri" w:eastAsia="Arial" w:hAnsi="Calibri" w:cs="Calibri"/>
                <w:color w:val="000000"/>
                <w:position w:val="-1"/>
                <w:sz w:val="24"/>
                <w:szCs w:val="24"/>
                <w:lang w:eastAsia="en-US"/>
              </w:rPr>
            </w:pPr>
            <w:r w:rsidRPr="00A0143F">
              <w:rPr>
                <w:rFonts w:ascii="Calibri" w:eastAsia="Arial" w:hAnsi="Calibri" w:cs="Calibri"/>
                <w:color w:val="000000"/>
                <w:position w:val="-1"/>
                <w:sz w:val="24"/>
                <w:szCs w:val="24"/>
                <w:lang w:eastAsia="en-US"/>
              </w:rPr>
              <w:t>…………………………………………………..</w:t>
            </w:r>
          </w:p>
        </w:tc>
      </w:tr>
    </w:tbl>
    <w:p w14:paraId="7E20C87F" w14:textId="77777777" w:rsidR="00A0143F" w:rsidRPr="00A0143F" w:rsidRDefault="00A0143F" w:rsidP="00FC333D">
      <w:pPr>
        <w:pBdr>
          <w:top w:val="nil"/>
          <w:left w:val="nil"/>
          <w:bottom w:val="nil"/>
          <w:right w:val="nil"/>
          <w:between w:val="nil"/>
        </w:pBdr>
        <w:suppressAutoHyphens/>
        <w:spacing w:line="276" w:lineRule="auto"/>
        <w:ind w:leftChars="-1" w:hangingChars="1" w:hanging="2"/>
        <w:jc w:val="both"/>
        <w:textDirection w:val="btLr"/>
        <w:textAlignment w:val="top"/>
        <w:outlineLvl w:val="0"/>
        <w:rPr>
          <w:rFonts w:ascii="Calibri" w:eastAsia="Arial" w:hAnsi="Calibri" w:cs="Calibri"/>
          <w:color w:val="000000"/>
          <w:position w:val="-1"/>
          <w:sz w:val="24"/>
          <w:szCs w:val="24"/>
          <w:lang w:eastAsia="en-US"/>
        </w:rPr>
      </w:pPr>
    </w:p>
    <w:sectPr w:rsidR="00A0143F" w:rsidRPr="00A0143F" w:rsidSect="00E32C10">
      <w:headerReference w:type="default" r:id="rId12"/>
      <w:footerReference w:type="default" r:id="rId13"/>
      <w:pgSz w:w="11906" w:h="16838"/>
      <w:pgMar w:top="1631" w:right="1274" w:bottom="993" w:left="1701" w:header="570" w:footer="633" w:gutter="0"/>
      <w:pgBorders w:offsetFrom="page">
        <w:top w:val="single" w:sz="24" w:space="24" w:color="548DD4" w:themeColor="text2" w:themeTint="99"/>
        <w:left w:val="single" w:sz="24" w:space="24" w:color="548DD4" w:themeColor="text2" w:themeTint="99"/>
        <w:bottom w:val="single" w:sz="24" w:space="24" w:color="548DD4" w:themeColor="text2" w:themeTint="99"/>
        <w:right w:val="single" w:sz="24" w:space="24" w:color="548DD4" w:themeColor="text2"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2D081" w14:textId="77777777" w:rsidR="00FB3947" w:rsidRDefault="00FB3947" w:rsidP="00FC7743">
      <w:r>
        <w:separator/>
      </w:r>
    </w:p>
  </w:endnote>
  <w:endnote w:type="continuationSeparator" w:id="0">
    <w:p w14:paraId="0AF5A38B" w14:textId="77777777" w:rsidR="00FB3947" w:rsidRDefault="00FB3947" w:rsidP="00FC7743">
      <w:r>
        <w:continuationSeparator/>
      </w:r>
    </w:p>
  </w:endnote>
  <w:endnote w:type="continuationNotice" w:id="1">
    <w:p w14:paraId="02A0DC7E" w14:textId="77777777" w:rsidR="00FB3947" w:rsidRDefault="00FB3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614445"/>
      <w:docPartObj>
        <w:docPartGallery w:val="Page Numbers (Bottom of Page)"/>
        <w:docPartUnique/>
      </w:docPartObj>
    </w:sdtPr>
    <w:sdtContent>
      <w:sdt>
        <w:sdtPr>
          <w:id w:val="918908325"/>
          <w:docPartObj>
            <w:docPartGallery w:val="Page Numbers (Top of Page)"/>
            <w:docPartUnique/>
          </w:docPartObj>
        </w:sdtPr>
        <w:sdtContent>
          <w:p w14:paraId="6EFF6D32" w14:textId="4FDBD4F6" w:rsidR="00F85D1E" w:rsidRDefault="00B80F9C" w:rsidP="00B80F9C">
            <w:pPr>
              <w:pStyle w:val="Footer"/>
              <w:ind w:right="-589"/>
              <w:rPr>
                <w:rFonts w:ascii="Arial Rounded MT Bold" w:hAnsi="Arial Rounded MT Bold" w:cs="Tahoma"/>
                <w:bCs/>
                <w:color w:val="002060"/>
              </w:rPr>
            </w:pPr>
            <w:r>
              <w:rPr>
                <w:rFonts w:ascii="Arial Rounded MT Bold" w:hAnsi="Arial Rounded MT Bold" w:cs="Tahoma"/>
                <w:color w:val="002060"/>
              </w:rPr>
              <w:t>P</w:t>
            </w:r>
            <w:r w:rsidR="00F85D1E" w:rsidRPr="002A3688">
              <w:rPr>
                <w:rFonts w:ascii="Arial Rounded MT Bold" w:hAnsi="Arial Rounded MT Bold" w:cs="Tahoma"/>
                <w:color w:val="002060"/>
              </w:rPr>
              <w:t xml:space="preserve">age </w:t>
            </w:r>
            <w:r w:rsidR="00F85D1E" w:rsidRPr="002A3688">
              <w:rPr>
                <w:rFonts w:ascii="Arial Rounded MT Bold" w:hAnsi="Arial Rounded MT Bold" w:cs="Tahoma"/>
                <w:bCs/>
                <w:color w:val="002060"/>
              </w:rPr>
              <w:fldChar w:fldCharType="begin"/>
            </w:r>
            <w:r w:rsidR="00F85D1E" w:rsidRPr="002A3688">
              <w:rPr>
                <w:rFonts w:ascii="Arial Rounded MT Bold" w:hAnsi="Arial Rounded MT Bold" w:cs="Tahoma"/>
                <w:bCs/>
                <w:color w:val="002060"/>
              </w:rPr>
              <w:instrText xml:space="preserve"> PAGE </w:instrText>
            </w:r>
            <w:r w:rsidR="00F85D1E" w:rsidRPr="002A3688">
              <w:rPr>
                <w:rFonts w:ascii="Arial Rounded MT Bold" w:hAnsi="Arial Rounded MT Bold" w:cs="Tahoma"/>
                <w:bCs/>
                <w:color w:val="002060"/>
              </w:rPr>
              <w:fldChar w:fldCharType="separate"/>
            </w:r>
            <w:r w:rsidR="00B355EA">
              <w:rPr>
                <w:rFonts w:ascii="Arial Rounded MT Bold" w:hAnsi="Arial Rounded MT Bold" w:cs="Tahoma"/>
                <w:bCs/>
                <w:noProof/>
                <w:color w:val="002060"/>
              </w:rPr>
              <w:t>1</w:t>
            </w:r>
            <w:r w:rsidR="00F85D1E" w:rsidRPr="002A3688">
              <w:rPr>
                <w:rFonts w:ascii="Arial Rounded MT Bold" w:hAnsi="Arial Rounded MT Bold" w:cs="Tahoma"/>
                <w:bCs/>
                <w:color w:val="002060"/>
              </w:rPr>
              <w:fldChar w:fldCharType="end"/>
            </w:r>
            <w:r w:rsidR="00F85D1E" w:rsidRPr="002A3688">
              <w:rPr>
                <w:rFonts w:ascii="Arial Rounded MT Bold" w:hAnsi="Arial Rounded MT Bold" w:cs="Tahoma"/>
                <w:color w:val="002060"/>
              </w:rPr>
              <w:t xml:space="preserve"> of </w:t>
            </w:r>
            <w:r w:rsidR="00F85D1E" w:rsidRPr="002A3688">
              <w:rPr>
                <w:rFonts w:ascii="Arial Rounded MT Bold" w:hAnsi="Arial Rounded MT Bold" w:cs="Tahoma"/>
                <w:bCs/>
                <w:color w:val="002060"/>
              </w:rPr>
              <w:fldChar w:fldCharType="begin"/>
            </w:r>
            <w:r w:rsidR="00F85D1E" w:rsidRPr="002A3688">
              <w:rPr>
                <w:rFonts w:ascii="Arial Rounded MT Bold" w:hAnsi="Arial Rounded MT Bold" w:cs="Tahoma"/>
                <w:bCs/>
                <w:color w:val="002060"/>
              </w:rPr>
              <w:instrText xml:space="preserve"> NUMPAGES  </w:instrText>
            </w:r>
            <w:r w:rsidR="00F85D1E" w:rsidRPr="002A3688">
              <w:rPr>
                <w:rFonts w:ascii="Arial Rounded MT Bold" w:hAnsi="Arial Rounded MT Bold" w:cs="Tahoma"/>
                <w:bCs/>
                <w:color w:val="002060"/>
              </w:rPr>
              <w:fldChar w:fldCharType="separate"/>
            </w:r>
            <w:r w:rsidR="00B355EA">
              <w:rPr>
                <w:rFonts w:ascii="Arial Rounded MT Bold" w:hAnsi="Arial Rounded MT Bold" w:cs="Tahoma"/>
                <w:bCs/>
                <w:noProof/>
                <w:color w:val="002060"/>
              </w:rPr>
              <w:t>2</w:t>
            </w:r>
            <w:r w:rsidR="00F85D1E" w:rsidRPr="002A3688">
              <w:rPr>
                <w:rFonts w:ascii="Arial Rounded MT Bold" w:hAnsi="Arial Rounded MT Bold" w:cs="Tahoma"/>
                <w:bCs/>
                <w:color w:val="002060"/>
              </w:rPr>
              <w:fldChar w:fldCharType="end"/>
            </w:r>
            <w:r w:rsidR="00F85D1E">
              <w:rPr>
                <w:rFonts w:ascii="Arial Rounded MT Bold" w:hAnsi="Arial Rounded MT Bold" w:cs="Tahoma"/>
                <w:bCs/>
                <w:color w:val="002060"/>
              </w:rPr>
              <w:t xml:space="preserve"> </w:t>
            </w:r>
            <w:r w:rsidR="00F85D1E" w:rsidRPr="002A3688">
              <w:rPr>
                <w:rFonts w:ascii="Arial Rounded MT Bold" w:hAnsi="Arial Rounded MT Bold" w:cs="Tahoma"/>
                <w:bCs/>
                <w:color w:val="002060"/>
              </w:rPr>
              <w:t xml:space="preserve">             </w:t>
            </w:r>
            <w:r w:rsidR="002E4E53">
              <w:rPr>
                <w:rFonts w:ascii="Arial Rounded MT Bold" w:hAnsi="Arial Rounded MT Bold" w:cs="Tahoma"/>
                <w:bCs/>
                <w:color w:val="002060"/>
              </w:rPr>
              <w:tab/>
            </w:r>
            <w:r w:rsidR="00A35539">
              <w:rPr>
                <w:rFonts w:ascii="Arial Rounded MT Bold" w:hAnsi="Arial Rounded MT Bold" w:cs="Tahoma"/>
                <w:bCs/>
                <w:color w:val="002060"/>
              </w:rPr>
              <w:t xml:space="preserve">North Sunderland Harbour </w:t>
            </w:r>
            <w:r>
              <w:rPr>
                <w:rFonts w:ascii="Arial Rounded MT Bold" w:hAnsi="Arial Rounded MT Bold" w:cs="Tahoma"/>
                <w:bCs/>
                <w:color w:val="002060"/>
              </w:rPr>
              <w:t xml:space="preserve">SMS </w:t>
            </w:r>
            <w:r w:rsidR="0094594D">
              <w:rPr>
                <w:rFonts w:ascii="Arial Rounded MT Bold" w:hAnsi="Arial Rounded MT Bold" w:cs="Tahoma"/>
                <w:bCs/>
                <w:color w:val="002060"/>
              </w:rPr>
              <w:t>/</w:t>
            </w:r>
            <w:r w:rsidR="007B69B3">
              <w:rPr>
                <w:rFonts w:ascii="Arial Rounded MT Bold" w:hAnsi="Arial Rounded MT Bold" w:cs="Tahoma"/>
                <w:bCs/>
                <w:color w:val="002060"/>
              </w:rPr>
              <w:t xml:space="preserve"> </w:t>
            </w:r>
            <w:r w:rsidR="0094594D">
              <w:rPr>
                <w:rFonts w:ascii="Arial Rounded MT Bold" w:hAnsi="Arial Rounded MT Bold" w:cs="Tahoma"/>
                <w:bCs/>
                <w:color w:val="002060"/>
              </w:rPr>
              <w:t>Section</w:t>
            </w:r>
            <w:r w:rsidR="007B69B3">
              <w:rPr>
                <w:rFonts w:ascii="Arial Rounded MT Bold" w:hAnsi="Arial Rounded MT Bold" w:cs="Tahoma"/>
                <w:bCs/>
                <w:color w:val="002060"/>
              </w:rPr>
              <w:t xml:space="preserve"> </w:t>
            </w:r>
            <w:r>
              <w:rPr>
                <w:rFonts w:ascii="Arial Rounded MT Bold" w:hAnsi="Arial Rounded MT Bold" w:cs="Tahoma"/>
                <w:bCs/>
                <w:color w:val="002060"/>
              </w:rPr>
              <w:t>1</w:t>
            </w:r>
            <w:r w:rsidR="00A0143F">
              <w:rPr>
                <w:rFonts w:ascii="Arial Rounded MT Bold" w:hAnsi="Arial Rounded MT Bold" w:cs="Tahoma"/>
                <w:bCs/>
                <w:color w:val="002060"/>
              </w:rPr>
              <w:t>7</w:t>
            </w:r>
            <w:r w:rsidR="007B69B3">
              <w:rPr>
                <w:rFonts w:ascii="Arial Rounded MT Bold" w:hAnsi="Arial Rounded MT Bold" w:cs="Tahoma"/>
                <w:bCs/>
                <w:color w:val="002060"/>
              </w:rPr>
              <w:t xml:space="preserve"> </w:t>
            </w:r>
            <w:r w:rsidR="00EB1E30">
              <w:rPr>
                <w:rFonts w:ascii="Arial Rounded MT Bold" w:hAnsi="Arial Rounded MT Bold" w:cs="Tahoma"/>
                <w:bCs/>
                <w:color w:val="002060"/>
              </w:rPr>
              <w:t>/</w:t>
            </w:r>
            <w:r w:rsidR="007B69B3">
              <w:rPr>
                <w:rFonts w:ascii="Arial Rounded MT Bold" w:hAnsi="Arial Rounded MT Bold" w:cs="Tahoma"/>
                <w:bCs/>
                <w:color w:val="002060"/>
              </w:rPr>
              <w:t xml:space="preserve"> </w:t>
            </w:r>
            <w:r>
              <w:rPr>
                <w:rFonts w:ascii="Arial Rounded MT Bold" w:hAnsi="Arial Rounded MT Bold" w:cs="Tahoma"/>
                <w:bCs/>
                <w:color w:val="002060"/>
              </w:rPr>
              <w:t>Version 1</w:t>
            </w:r>
            <w:r>
              <w:rPr>
                <w:rFonts w:ascii="Arial Rounded MT Bold" w:hAnsi="Arial Rounded MT Bold" w:cs="Tahoma"/>
                <w:bCs/>
                <w:color w:val="002060"/>
              </w:rPr>
              <w:tab/>
            </w:r>
          </w:p>
          <w:p w14:paraId="64475C27" w14:textId="77777777" w:rsidR="00B80F9C" w:rsidRDefault="00B80F9C" w:rsidP="00B80F9C">
            <w:pPr>
              <w:pStyle w:val="Footer"/>
              <w:ind w:right="-589"/>
              <w:rPr>
                <w:rFonts w:ascii="Arial Rounded MT Bold" w:hAnsi="Arial Rounded MT Bold" w:cs="Tahoma"/>
                <w:bCs/>
                <w:color w:val="002060"/>
              </w:rPr>
            </w:pPr>
          </w:p>
          <w:p w14:paraId="31DC77FA" w14:textId="0C8D6C5B" w:rsidR="00B80F9C" w:rsidRDefault="00B80F9C" w:rsidP="00B80F9C">
            <w:pPr>
              <w:pStyle w:val="Footer"/>
              <w:ind w:right="-589"/>
              <w:rPr>
                <w:rFonts w:ascii="Arial Rounded MT Bold" w:hAnsi="Arial Rounded MT Bold" w:cs="Tahoma"/>
                <w:bCs/>
                <w:color w:val="002060"/>
              </w:rPr>
            </w:pPr>
            <w:r w:rsidRPr="00B80F9C">
              <w:rPr>
                <w:rFonts w:ascii="Arial Rounded MT Bold" w:hAnsi="Arial Rounded MT Bold" w:cs="Tahoma"/>
                <w:bCs/>
                <w:color w:val="002060"/>
              </w:rPr>
              <w:t xml:space="preserve">Date: 1st </w:t>
            </w:r>
            <w:r w:rsidR="0040597C">
              <w:rPr>
                <w:rFonts w:ascii="Arial Rounded MT Bold" w:hAnsi="Arial Rounded MT Bold" w:cs="Tahoma"/>
                <w:bCs/>
                <w:color w:val="002060"/>
              </w:rPr>
              <w:t>June</w:t>
            </w:r>
            <w:r w:rsidR="00771DB7">
              <w:rPr>
                <w:rFonts w:ascii="Arial Rounded MT Bold" w:hAnsi="Arial Rounded MT Bold" w:cs="Tahoma"/>
                <w:bCs/>
                <w:color w:val="002060"/>
              </w:rPr>
              <w:t xml:space="preserve"> </w:t>
            </w:r>
            <w:r w:rsidRPr="00B80F9C">
              <w:rPr>
                <w:rFonts w:ascii="Arial Rounded MT Bold" w:hAnsi="Arial Rounded MT Bold" w:cs="Tahoma"/>
                <w:bCs/>
                <w:color w:val="002060"/>
              </w:rPr>
              <w:t>202</w:t>
            </w:r>
            <w:r w:rsidR="00A35539">
              <w:rPr>
                <w:rFonts w:ascii="Arial Rounded MT Bold" w:hAnsi="Arial Rounded MT Bold" w:cs="Tahoma"/>
                <w:bCs/>
                <w:color w:val="002060"/>
              </w:rPr>
              <w:t>4</w:t>
            </w:r>
          </w:p>
          <w:p w14:paraId="381EC8C9" w14:textId="7C9D4471" w:rsidR="00F85D1E" w:rsidRPr="002A3688" w:rsidRDefault="00F85D1E" w:rsidP="00884542">
            <w:pPr>
              <w:pStyle w:val="Footer"/>
              <w:ind w:right="-589"/>
              <w:jc w:val="center"/>
            </w:pPr>
            <w:r>
              <w:rPr>
                <w:rFonts w:ascii="Arial Rounded MT Bold" w:hAnsi="Arial Rounded MT Bold" w:cs="Tahoma"/>
                <w:bCs/>
                <w:color w:val="002060"/>
              </w:rPr>
              <w:t xml:space="preserve">                                                                                                                </w:t>
            </w:r>
            <w:r w:rsidR="00EB1E30">
              <w:rPr>
                <w:rFonts w:ascii="Arial Rounded MT Bold" w:hAnsi="Arial Rounded MT Bold" w:cs="Tahoma"/>
                <w:bCs/>
                <w:color w:val="002060"/>
              </w:rPr>
              <w:t xml:space="preserve">       </w:t>
            </w:r>
          </w:p>
        </w:sdtContent>
      </w:sdt>
    </w:sdtContent>
  </w:sdt>
  <w:p w14:paraId="381EC8CA" w14:textId="77777777" w:rsidR="00F85D1E" w:rsidRPr="002A3688" w:rsidRDefault="00F85D1E">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EB517" w14:textId="77777777" w:rsidR="00FB3947" w:rsidRDefault="00FB3947" w:rsidP="00FC7743">
      <w:r>
        <w:separator/>
      </w:r>
    </w:p>
  </w:footnote>
  <w:footnote w:type="continuationSeparator" w:id="0">
    <w:p w14:paraId="07263DA9" w14:textId="77777777" w:rsidR="00FB3947" w:rsidRDefault="00FB3947" w:rsidP="00FC7743">
      <w:r>
        <w:continuationSeparator/>
      </w:r>
    </w:p>
  </w:footnote>
  <w:footnote w:type="continuationNotice" w:id="1">
    <w:p w14:paraId="79921CEE" w14:textId="77777777" w:rsidR="00FB3947" w:rsidRDefault="00FB39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EC8C4" w14:textId="2AAC2344" w:rsidR="00F85D1E" w:rsidRPr="003C0DC7" w:rsidRDefault="00F85D1E" w:rsidP="003C0DC7">
    <w:pPr>
      <w:pStyle w:val="Header"/>
      <w:rPr>
        <w:rFonts w:ascii="Bodoni MT Black" w:hAnsi="Bodoni MT Black"/>
        <w:color w:val="002060"/>
        <w:sz w:val="14"/>
      </w:rPr>
    </w:pPr>
  </w:p>
  <w:p w14:paraId="381EC8C7" w14:textId="28D1B88D" w:rsidR="00F85D1E" w:rsidRPr="002A3688" w:rsidRDefault="00F85D1E" w:rsidP="00E1711D">
    <w:pPr>
      <w:pStyle w:val="Header"/>
      <w:tabs>
        <w:tab w:val="clear" w:pos="9026"/>
        <w:tab w:val="left" w:pos="6005"/>
        <w:tab w:val="right" w:pos="8789"/>
      </w:tabs>
      <w:ind w:right="261" w:hanging="709"/>
      <w:rPr>
        <w:rFonts w:ascii="Arial Rounded MT Bold" w:hAnsi="Arial Rounded MT Bold"/>
        <w:color w:val="002060"/>
      </w:rPr>
    </w:pPr>
    <w:r>
      <w:rPr>
        <w:rFonts w:ascii="Arial Rounded MT Bold" w:hAnsi="Arial Rounded MT Bold"/>
        <w:color w:val="002060"/>
      </w:rPr>
      <w:tab/>
    </w:r>
    <w:r>
      <w:rPr>
        <w:rFonts w:ascii="Arial Rounded MT Bold" w:hAnsi="Arial Rounded MT Bold"/>
        <w:color w:val="002060"/>
      </w:rPr>
      <w:tab/>
    </w:r>
  </w:p>
  <w:p w14:paraId="381EC8C8" w14:textId="10A1D2B1" w:rsidR="00F85D1E" w:rsidRPr="00FC7743" w:rsidRDefault="00F85D1E" w:rsidP="00FC7743">
    <w:pPr>
      <w:pStyle w:val="Header"/>
      <w:ind w:hanging="709"/>
      <w:rPr>
        <w:rFonts w:ascii="Bodoni MT Black" w:hAnsi="Bodoni MT Black"/>
        <w:color w:val="002060"/>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E4828"/>
    <w:multiLevelType w:val="hybridMultilevel"/>
    <w:tmpl w:val="BF328A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C5DD6"/>
    <w:multiLevelType w:val="multilevel"/>
    <w:tmpl w:val="3C1E9D68"/>
    <w:lvl w:ilvl="0">
      <w:start w:val="1"/>
      <w:numFmt w:val="decimal"/>
      <w:lvlText w:val="%1"/>
      <w:lvlJc w:val="left"/>
      <w:pPr>
        <w:ind w:left="352" w:hanging="570"/>
      </w:pPr>
      <w:rPr>
        <w:rFonts w:hint="default"/>
        <w:b/>
      </w:rPr>
    </w:lvl>
    <w:lvl w:ilvl="1">
      <w:start w:val="1"/>
      <w:numFmt w:val="decimal"/>
      <w:lvlText w:val="%1.%2"/>
      <w:lvlJc w:val="left"/>
      <w:pPr>
        <w:ind w:left="-215" w:hanging="570"/>
      </w:pPr>
      <w:rPr>
        <w:rFonts w:hint="default"/>
        <w:b/>
      </w:rPr>
    </w:lvl>
    <w:lvl w:ilvl="2">
      <w:start w:val="1"/>
      <w:numFmt w:val="decimal"/>
      <w:lvlText w:val="%1.%2.%3"/>
      <w:lvlJc w:val="left"/>
      <w:pPr>
        <w:ind w:left="-632" w:hanging="720"/>
      </w:pPr>
      <w:rPr>
        <w:rFonts w:hint="default"/>
        <w:b/>
      </w:rPr>
    </w:lvl>
    <w:lvl w:ilvl="3">
      <w:start w:val="1"/>
      <w:numFmt w:val="decimal"/>
      <w:lvlText w:val="%1.%2.%3.%4"/>
      <w:lvlJc w:val="left"/>
      <w:pPr>
        <w:ind w:left="-839" w:hanging="1080"/>
      </w:pPr>
      <w:rPr>
        <w:rFonts w:hint="default"/>
        <w:b/>
      </w:rPr>
    </w:lvl>
    <w:lvl w:ilvl="4">
      <w:start w:val="1"/>
      <w:numFmt w:val="decimal"/>
      <w:lvlText w:val="%1.%2.%3.%4.%5"/>
      <w:lvlJc w:val="left"/>
      <w:pPr>
        <w:ind w:left="-1406" w:hanging="1080"/>
      </w:pPr>
      <w:rPr>
        <w:rFonts w:hint="default"/>
        <w:b/>
      </w:rPr>
    </w:lvl>
    <w:lvl w:ilvl="5">
      <w:start w:val="1"/>
      <w:numFmt w:val="decimal"/>
      <w:lvlText w:val="%1.%2.%3.%4.%5.%6"/>
      <w:lvlJc w:val="left"/>
      <w:pPr>
        <w:ind w:left="-1613" w:hanging="1440"/>
      </w:pPr>
      <w:rPr>
        <w:rFonts w:hint="default"/>
        <w:b/>
      </w:rPr>
    </w:lvl>
    <w:lvl w:ilvl="6">
      <w:start w:val="1"/>
      <w:numFmt w:val="decimal"/>
      <w:lvlText w:val="%1.%2.%3.%4.%5.%6.%7"/>
      <w:lvlJc w:val="left"/>
      <w:pPr>
        <w:ind w:left="-2180" w:hanging="1440"/>
      </w:pPr>
      <w:rPr>
        <w:rFonts w:hint="default"/>
        <w:b/>
      </w:rPr>
    </w:lvl>
    <w:lvl w:ilvl="7">
      <w:start w:val="1"/>
      <w:numFmt w:val="decimal"/>
      <w:lvlText w:val="%1.%2.%3.%4.%5.%6.%7.%8"/>
      <w:lvlJc w:val="left"/>
      <w:pPr>
        <w:ind w:left="-2387" w:hanging="1800"/>
      </w:pPr>
      <w:rPr>
        <w:rFonts w:hint="default"/>
        <w:b/>
      </w:rPr>
    </w:lvl>
    <w:lvl w:ilvl="8">
      <w:start w:val="1"/>
      <w:numFmt w:val="decimal"/>
      <w:lvlText w:val="%1.%2.%3.%4.%5.%6.%7.%8.%9"/>
      <w:lvlJc w:val="left"/>
      <w:pPr>
        <w:ind w:left="-2954" w:hanging="1800"/>
      </w:pPr>
      <w:rPr>
        <w:rFonts w:hint="default"/>
        <w:b/>
      </w:rPr>
    </w:lvl>
  </w:abstractNum>
  <w:abstractNum w:abstractNumId="2" w15:restartNumberingAfterBreak="0">
    <w:nsid w:val="08DF77AD"/>
    <w:multiLevelType w:val="hybridMultilevel"/>
    <w:tmpl w:val="7FB4B69C"/>
    <w:lvl w:ilvl="0" w:tplc="D6DC55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C45B2"/>
    <w:multiLevelType w:val="hybridMultilevel"/>
    <w:tmpl w:val="3E1081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2075B"/>
    <w:multiLevelType w:val="multilevel"/>
    <w:tmpl w:val="CDD62C6A"/>
    <w:lvl w:ilvl="0">
      <w:start w:val="1"/>
      <w:numFmt w:val="decimal"/>
      <w:pStyle w:val="ListBullet4"/>
      <w:lvlText w:val="%1."/>
      <w:lvlJc w:val="left"/>
      <w:pPr>
        <w:ind w:left="879" w:hanging="879"/>
      </w:pPr>
      <w:rPr>
        <w:b w:val="0"/>
        <w:i w:val="0"/>
        <w:smallCaps w:val="0"/>
        <w:strike w:val="0"/>
        <w:color w:val="000000"/>
        <w:u w:val="none"/>
        <w:vertAlign w:val="baseline"/>
      </w:rPr>
    </w:lvl>
    <w:lvl w:ilvl="1">
      <w:start w:val="1"/>
      <w:numFmt w:val="decimal"/>
      <w:lvlText w:val="%1.%2"/>
      <w:lvlJc w:val="left"/>
      <w:pPr>
        <w:ind w:left="879" w:hanging="879"/>
      </w:pPr>
      <w:rPr>
        <w:b w:val="0"/>
        <w:i w:val="0"/>
        <w:smallCaps w:val="0"/>
        <w:strike w:val="0"/>
        <w:color w:val="000000"/>
        <w:u w:val="none"/>
        <w:vertAlign w:val="baseline"/>
      </w:rPr>
    </w:lvl>
    <w:lvl w:ilvl="2">
      <w:start w:val="1"/>
      <w:numFmt w:val="decimal"/>
      <w:lvlText w:val="%1.%2.%3"/>
      <w:lvlJc w:val="left"/>
      <w:pPr>
        <w:ind w:left="879" w:hanging="879"/>
      </w:pPr>
      <w:rPr>
        <w:b w:val="0"/>
        <w:i w:val="0"/>
        <w:smallCaps w:val="0"/>
        <w:strike w:val="0"/>
        <w:color w:val="000000"/>
        <w:u w:val="none"/>
        <w:vertAlign w:val="baseline"/>
      </w:rPr>
    </w:lvl>
    <w:lvl w:ilvl="3">
      <w:start w:val="1"/>
      <w:numFmt w:val="lowerLetter"/>
      <w:lvlText w:val="(%4)"/>
      <w:lvlJc w:val="left"/>
      <w:pPr>
        <w:ind w:left="1599" w:hanging="720"/>
      </w:pPr>
      <w:rPr>
        <w:b w:val="0"/>
        <w:i w:val="0"/>
        <w:smallCaps w:val="0"/>
        <w:strike w:val="0"/>
        <w:color w:val="000000"/>
        <w:u w:val="none"/>
        <w:vertAlign w:val="baseline"/>
      </w:rPr>
    </w:lvl>
    <w:lvl w:ilvl="4">
      <w:start w:val="1"/>
      <w:numFmt w:val="lowerRoman"/>
      <w:lvlText w:val="(%5)"/>
      <w:lvlJc w:val="left"/>
      <w:pPr>
        <w:ind w:left="2319" w:hanging="720"/>
      </w:pPr>
      <w:rPr>
        <w:b w:val="0"/>
        <w:i w:val="0"/>
        <w:smallCaps w:val="0"/>
        <w:strike w:val="0"/>
        <w:color w:val="000000"/>
        <w:u w:val="none"/>
        <w:vertAlign w:val="baseline"/>
      </w:rPr>
    </w:lvl>
    <w:lvl w:ilvl="5">
      <w:start w:val="1"/>
      <w:numFmt w:val="upperLetter"/>
      <w:lvlText w:val="(%6)"/>
      <w:lvlJc w:val="left"/>
      <w:pPr>
        <w:ind w:left="3039" w:hanging="720"/>
      </w:pPr>
      <w:rPr>
        <w:b w:val="0"/>
        <w:i w:val="0"/>
        <w:smallCaps w:val="0"/>
        <w:strike w:val="0"/>
        <w:color w:val="000000"/>
        <w:u w:val="none"/>
        <w:vertAlign w:val="baseline"/>
      </w:rPr>
    </w:lvl>
    <w:lvl w:ilvl="6">
      <w:start w:val="27"/>
      <w:numFmt w:val="lowerLetter"/>
      <w:lvlText w:val="(%7)"/>
      <w:lvlJc w:val="left"/>
      <w:pPr>
        <w:ind w:left="3759" w:hanging="720"/>
      </w:pPr>
      <w:rPr>
        <w:b w:val="0"/>
        <w:i w:val="0"/>
        <w:smallCaps w:val="0"/>
        <w:strike w:val="0"/>
        <w:color w:val="000000"/>
        <w:u w:val="none"/>
        <w:vertAlign w:val="baseline"/>
      </w:rPr>
    </w:lvl>
    <w:lvl w:ilvl="7">
      <w:start w:val="1"/>
      <w:numFmt w:val="decimal"/>
      <w:lvlText w:val="NONE"/>
      <w:lvlJc w:val="left"/>
      <w:pPr>
        <w:ind w:left="720" w:hanging="720"/>
      </w:pPr>
      <w:rPr>
        <w:b w:val="0"/>
        <w:i w:val="0"/>
        <w:smallCaps w:val="0"/>
        <w:strike w:val="0"/>
        <w:color w:val="000000"/>
        <w:u w:val="none"/>
        <w:vertAlign w:val="baseline"/>
      </w:rPr>
    </w:lvl>
    <w:lvl w:ilvl="8">
      <w:start w:val="1"/>
      <w:numFmt w:val="decimal"/>
      <w:lvlText w:val="NONE"/>
      <w:lvlJc w:val="left"/>
      <w:pPr>
        <w:ind w:left="720" w:hanging="720"/>
      </w:pPr>
      <w:rPr>
        <w:b w:val="0"/>
        <w:i w:val="0"/>
        <w:smallCaps w:val="0"/>
        <w:strike w:val="0"/>
        <w:color w:val="000000"/>
        <w:u w:val="none"/>
        <w:vertAlign w:val="baseline"/>
      </w:rPr>
    </w:lvl>
  </w:abstractNum>
  <w:abstractNum w:abstractNumId="5" w15:restartNumberingAfterBreak="0">
    <w:nsid w:val="1BA5444B"/>
    <w:multiLevelType w:val="hybridMultilevel"/>
    <w:tmpl w:val="41DAA8D4"/>
    <w:lvl w:ilvl="0" w:tplc="8B4A1E1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826235"/>
    <w:multiLevelType w:val="hybridMultilevel"/>
    <w:tmpl w:val="29F40262"/>
    <w:lvl w:ilvl="0" w:tplc="D4BCC64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0415A1"/>
    <w:multiLevelType w:val="hybridMultilevel"/>
    <w:tmpl w:val="105C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455E8"/>
    <w:multiLevelType w:val="hybridMultilevel"/>
    <w:tmpl w:val="BB02ED10"/>
    <w:lvl w:ilvl="0" w:tplc="72F6D9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640049"/>
    <w:multiLevelType w:val="multilevel"/>
    <w:tmpl w:val="1C4E24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6D15C21"/>
    <w:multiLevelType w:val="hybridMultilevel"/>
    <w:tmpl w:val="5C48B53E"/>
    <w:lvl w:ilvl="0" w:tplc="030C43B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7203DDF"/>
    <w:multiLevelType w:val="hybridMultilevel"/>
    <w:tmpl w:val="DF08BB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96AEA"/>
    <w:multiLevelType w:val="hybridMultilevel"/>
    <w:tmpl w:val="679E8D3A"/>
    <w:lvl w:ilvl="0" w:tplc="94DA11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966D51"/>
    <w:multiLevelType w:val="hybridMultilevel"/>
    <w:tmpl w:val="14E4B9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211354"/>
    <w:multiLevelType w:val="hybridMultilevel"/>
    <w:tmpl w:val="7D28D884"/>
    <w:lvl w:ilvl="0" w:tplc="FFA4D9A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374FC"/>
    <w:multiLevelType w:val="multilevel"/>
    <w:tmpl w:val="546E57A0"/>
    <w:lvl w:ilvl="0">
      <w:start w:val="1"/>
      <w:numFmt w:val="decimal"/>
      <w:pStyle w:val="ListBullet3"/>
      <w:lvlText w:val="%1."/>
      <w:lvlJc w:val="left"/>
      <w:pPr>
        <w:ind w:left="879" w:hanging="879"/>
      </w:pPr>
      <w:rPr>
        <w:b w:val="0"/>
        <w:i w:val="0"/>
        <w:smallCaps w:val="0"/>
        <w:strike w:val="0"/>
        <w:color w:val="000000"/>
        <w:u w:val="none"/>
        <w:vertAlign w:val="baseline"/>
      </w:rPr>
    </w:lvl>
    <w:lvl w:ilvl="1">
      <w:start w:val="1"/>
      <w:numFmt w:val="decimal"/>
      <w:lvlText w:val="%1.%2"/>
      <w:lvlJc w:val="left"/>
      <w:pPr>
        <w:ind w:left="879" w:hanging="879"/>
      </w:pPr>
      <w:rPr>
        <w:b w:val="0"/>
        <w:i w:val="0"/>
        <w:smallCaps w:val="0"/>
        <w:strike w:val="0"/>
        <w:color w:val="000000"/>
        <w:u w:val="none"/>
        <w:vertAlign w:val="baseline"/>
      </w:rPr>
    </w:lvl>
    <w:lvl w:ilvl="2">
      <w:start w:val="1"/>
      <w:numFmt w:val="decimal"/>
      <w:lvlText w:val="%1.%2.%3"/>
      <w:lvlJc w:val="left"/>
      <w:pPr>
        <w:ind w:left="879" w:hanging="879"/>
      </w:pPr>
      <w:rPr>
        <w:b w:val="0"/>
        <w:i w:val="0"/>
        <w:smallCaps w:val="0"/>
        <w:strike w:val="0"/>
        <w:color w:val="000000"/>
        <w:u w:val="none"/>
        <w:vertAlign w:val="baseline"/>
      </w:rPr>
    </w:lvl>
    <w:lvl w:ilvl="3">
      <w:start w:val="1"/>
      <w:numFmt w:val="lowerLetter"/>
      <w:lvlText w:val="(%4)"/>
      <w:lvlJc w:val="left"/>
      <w:pPr>
        <w:ind w:left="1599" w:hanging="720"/>
      </w:pPr>
      <w:rPr>
        <w:b w:val="0"/>
        <w:i w:val="0"/>
        <w:smallCaps w:val="0"/>
        <w:strike w:val="0"/>
        <w:color w:val="000000"/>
        <w:u w:val="none"/>
        <w:vertAlign w:val="baseline"/>
      </w:rPr>
    </w:lvl>
    <w:lvl w:ilvl="4">
      <w:start w:val="1"/>
      <w:numFmt w:val="lowerRoman"/>
      <w:lvlText w:val="(%5)"/>
      <w:lvlJc w:val="left"/>
      <w:pPr>
        <w:ind w:left="2319" w:hanging="720"/>
      </w:pPr>
      <w:rPr>
        <w:b w:val="0"/>
        <w:i w:val="0"/>
        <w:smallCaps w:val="0"/>
        <w:strike w:val="0"/>
        <w:color w:val="000000"/>
        <w:u w:val="none"/>
        <w:vertAlign w:val="baseline"/>
      </w:rPr>
    </w:lvl>
    <w:lvl w:ilvl="5">
      <w:start w:val="1"/>
      <w:numFmt w:val="upperLetter"/>
      <w:lvlText w:val="(%6)"/>
      <w:lvlJc w:val="left"/>
      <w:pPr>
        <w:ind w:left="3039" w:hanging="720"/>
      </w:pPr>
      <w:rPr>
        <w:b w:val="0"/>
        <w:i w:val="0"/>
        <w:smallCaps w:val="0"/>
        <w:strike w:val="0"/>
        <w:color w:val="000000"/>
        <w:u w:val="none"/>
        <w:vertAlign w:val="baseline"/>
      </w:rPr>
    </w:lvl>
    <w:lvl w:ilvl="6">
      <w:start w:val="27"/>
      <w:numFmt w:val="lowerLetter"/>
      <w:lvlText w:val="(%7)"/>
      <w:lvlJc w:val="left"/>
      <w:pPr>
        <w:ind w:left="3759" w:hanging="720"/>
      </w:pPr>
      <w:rPr>
        <w:b w:val="0"/>
        <w:i w:val="0"/>
        <w:smallCaps w:val="0"/>
        <w:strike w:val="0"/>
        <w:color w:val="000000"/>
        <w:u w:val="none"/>
        <w:vertAlign w:val="baseline"/>
      </w:rPr>
    </w:lvl>
    <w:lvl w:ilvl="7">
      <w:start w:val="1"/>
      <w:numFmt w:val="decimal"/>
      <w:lvlText w:val="NONE"/>
      <w:lvlJc w:val="left"/>
      <w:pPr>
        <w:ind w:left="720" w:hanging="720"/>
      </w:pPr>
      <w:rPr>
        <w:b w:val="0"/>
        <w:i w:val="0"/>
        <w:smallCaps w:val="0"/>
        <w:strike w:val="0"/>
        <w:color w:val="000000"/>
        <w:u w:val="none"/>
        <w:vertAlign w:val="baseline"/>
      </w:rPr>
    </w:lvl>
    <w:lvl w:ilvl="8">
      <w:start w:val="1"/>
      <w:numFmt w:val="decimal"/>
      <w:lvlText w:val="NONE"/>
      <w:lvlJc w:val="left"/>
      <w:pPr>
        <w:ind w:left="720" w:hanging="720"/>
      </w:pPr>
      <w:rPr>
        <w:b w:val="0"/>
        <w:i w:val="0"/>
        <w:smallCaps w:val="0"/>
        <w:strike w:val="0"/>
        <w:color w:val="000000"/>
        <w:u w:val="none"/>
        <w:vertAlign w:val="baseline"/>
      </w:rPr>
    </w:lvl>
  </w:abstractNum>
  <w:abstractNum w:abstractNumId="16" w15:restartNumberingAfterBreak="0">
    <w:nsid w:val="41B04421"/>
    <w:multiLevelType w:val="hybridMultilevel"/>
    <w:tmpl w:val="24C4F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C75426"/>
    <w:multiLevelType w:val="hybridMultilevel"/>
    <w:tmpl w:val="E6CA59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9B443FB"/>
    <w:multiLevelType w:val="hybridMultilevel"/>
    <w:tmpl w:val="4FC0083E"/>
    <w:lvl w:ilvl="0" w:tplc="D4BCC648">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4D4E6C"/>
    <w:multiLevelType w:val="multilevel"/>
    <w:tmpl w:val="AE16065A"/>
    <w:lvl w:ilvl="0">
      <w:start w:val="1"/>
      <w:numFmt w:val="decimal"/>
      <w:pStyle w:val="ListBullet2"/>
      <w:lvlText w:val="%1."/>
      <w:lvlJc w:val="left"/>
      <w:pPr>
        <w:ind w:left="879" w:hanging="879"/>
      </w:pPr>
      <w:rPr>
        <w:rFonts w:hint="default"/>
        <w:b w:val="0"/>
        <w:i w:val="0"/>
        <w:smallCaps w:val="0"/>
        <w:strike w:val="0"/>
        <w:color w:val="000000"/>
        <w:u w:val="none"/>
        <w:vertAlign w:val="baseline"/>
      </w:rPr>
    </w:lvl>
    <w:lvl w:ilvl="1">
      <w:start w:val="1"/>
      <w:numFmt w:val="decimal"/>
      <w:lvlText w:val="%1.%2"/>
      <w:lvlJc w:val="left"/>
      <w:pPr>
        <w:ind w:left="879" w:hanging="879"/>
      </w:pPr>
      <w:rPr>
        <w:rFonts w:hint="default"/>
        <w:b w:val="0"/>
        <w:i w:val="0"/>
        <w:smallCaps w:val="0"/>
        <w:strike w:val="0"/>
        <w:color w:val="000000"/>
        <w:u w:val="none"/>
        <w:vertAlign w:val="baseline"/>
      </w:rPr>
    </w:lvl>
    <w:lvl w:ilvl="2">
      <w:start w:val="1"/>
      <w:numFmt w:val="decimal"/>
      <w:lvlText w:val="%1.%2.%3"/>
      <w:lvlJc w:val="left"/>
      <w:pPr>
        <w:ind w:left="879" w:hanging="879"/>
      </w:pPr>
      <w:rPr>
        <w:rFonts w:hint="default"/>
        <w:b w:val="0"/>
        <w:i w:val="0"/>
        <w:smallCaps w:val="0"/>
        <w:strike w:val="0"/>
        <w:color w:val="000000"/>
        <w:u w:val="none"/>
        <w:vertAlign w:val="baseline"/>
      </w:rPr>
    </w:lvl>
    <w:lvl w:ilvl="3">
      <w:start w:val="1"/>
      <w:numFmt w:val="lowerLetter"/>
      <w:lvlText w:val="(%4)"/>
      <w:lvlJc w:val="left"/>
      <w:pPr>
        <w:ind w:left="1599" w:hanging="720"/>
      </w:pPr>
      <w:rPr>
        <w:rFonts w:hint="default"/>
        <w:b w:val="0"/>
        <w:i w:val="0"/>
        <w:smallCaps w:val="0"/>
        <w:strike w:val="0"/>
        <w:color w:val="000000"/>
        <w:u w:val="none"/>
        <w:vertAlign w:val="baseline"/>
      </w:rPr>
    </w:lvl>
    <w:lvl w:ilvl="4">
      <w:start w:val="1"/>
      <w:numFmt w:val="lowerRoman"/>
      <w:lvlText w:val="(%5)"/>
      <w:lvlJc w:val="left"/>
      <w:pPr>
        <w:ind w:left="2319" w:hanging="720"/>
      </w:pPr>
      <w:rPr>
        <w:rFonts w:hint="default"/>
        <w:b w:val="0"/>
        <w:i w:val="0"/>
        <w:smallCaps w:val="0"/>
        <w:strike w:val="0"/>
        <w:color w:val="000000"/>
        <w:u w:val="none"/>
        <w:vertAlign w:val="baseline"/>
      </w:rPr>
    </w:lvl>
    <w:lvl w:ilvl="5">
      <w:start w:val="1"/>
      <w:numFmt w:val="upperLetter"/>
      <w:lvlText w:val="(%6)"/>
      <w:lvlJc w:val="left"/>
      <w:pPr>
        <w:ind w:left="3039" w:hanging="720"/>
      </w:pPr>
      <w:rPr>
        <w:rFonts w:hint="default"/>
        <w:b w:val="0"/>
        <w:i w:val="0"/>
        <w:smallCaps w:val="0"/>
        <w:strike w:val="0"/>
        <w:color w:val="000000"/>
        <w:u w:val="none"/>
        <w:vertAlign w:val="baseline"/>
      </w:rPr>
    </w:lvl>
    <w:lvl w:ilvl="6">
      <w:start w:val="27"/>
      <w:numFmt w:val="lowerLetter"/>
      <w:lvlText w:val="(%7)"/>
      <w:lvlJc w:val="left"/>
      <w:pPr>
        <w:ind w:left="3759" w:hanging="720"/>
      </w:pPr>
      <w:rPr>
        <w:rFonts w:hint="default"/>
        <w:b w:val="0"/>
        <w:i w:val="0"/>
        <w:smallCaps w:val="0"/>
        <w:strike w:val="0"/>
        <w:color w:val="000000"/>
        <w:u w:val="none"/>
        <w:vertAlign w:val="baseline"/>
      </w:rPr>
    </w:lvl>
    <w:lvl w:ilvl="7">
      <w:start w:val="1"/>
      <w:numFmt w:val="decimal"/>
      <w:lvlText w:val="NONE"/>
      <w:lvlJc w:val="left"/>
      <w:pPr>
        <w:ind w:left="720" w:hanging="720"/>
      </w:pPr>
      <w:rPr>
        <w:rFonts w:hint="default"/>
        <w:b w:val="0"/>
        <w:i w:val="0"/>
        <w:smallCaps w:val="0"/>
        <w:strike w:val="0"/>
        <w:color w:val="000000"/>
        <w:u w:val="none"/>
        <w:vertAlign w:val="baseline"/>
      </w:rPr>
    </w:lvl>
    <w:lvl w:ilvl="8">
      <w:start w:val="1"/>
      <w:numFmt w:val="decimal"/>
      <w:lvlText w:val="NONE"/>
      <w:lvlJc w:val="left"/>
      <w:pPr>
        <w:ind w:left="720" w:hanging="720"/>
      </w:pPr>
      <w:rPr>
        <w:rFonts w:hint="default"/>
        <w:b w:val="0"/>
        <w:i w:val="0"/>
        <w:smallCaps w:val="0"/>
        <w:strike w:val="0"/>
        <w:color w:val="000000"/>
        <w:u w:val="none"/>
        <w:vertAlign w:val="baseline"/>
      </w:rPr>
    </w:lvl>
  </w:abstractNum>
  <w:abstractNum w:abstractNumId="20" w15:restartNumberingAfterBreak="0">
    <w:nsid w:val="53360C30"/>
    <w:multiLevelType w:val="hybridMultilevel"/>
    <w:tmpl w:val="FF7CC420"/>
    <w:lvl w:ilvl="0" w:tplc="01B6E1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A949C0"/>
    <w:multiLevelType w:val="hybridMultilevel"/>
    <w:tmpl w:val="1856DF7C"/>
    <w:lvl w:ilvl="0" w:tplc="B4D24C4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044BD"/>
    <w:multiLevelType w:val="hybridMultilevel"/>
    <w:tmpl w:val="9584937E"/>
    <w:lvl w:ilvl="0" w:tplc="72F6D9F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9D06D7"/>
    <w:multiLevelType w:val="hybridMultilevel"/>
    <w:tmpl w:val="225A31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FE53CE"/>
    <w:multiLevelType w:val="hybridMultilevel"/>
    <w:tmpl w:val="2D849A86"/>
    <w:lvl w:ilvl="0" w:tplc="C644B476">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5" w15:restartNumberingAfterBreak="0">
    <w:nsid w:val="5A095016"/>
    <w:multiLevelType w:val="hybridMultilevel"/>
    <w:tmpl w:val="392EE4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C961FE"/>
    <w:multiLevelType w:val="hybridMultilevel"/>
    <w:tmpl w:val="9D5E8CAE"/>
    <w:lvl w:ilvl="0" w:tplc="6296AD2A">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7" w15:restartNumberingAfterBreak="0">
    <w:nsid w:val="603233C1"/>
    <w:multiLevelType w:val="hybridMultilevel"/>
    <w:tmpl w:val="322873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0D48A2"/>
    <w:multiLevelType w:val="hybridMultilevel"/>
    <w:tmpl w:val="842E48B4"/>
    <w:lvl w:ilvl="0" w:tplc="E770688A">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125090"/>
    <w:multiLevelType w:val="hybridMultilevel"/>
    <w:tmpl w:val="1DF0F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1646435"/>
    <w:multiLevelType w:val="hybridMultilevel"/>
    <w:tmpl w:val="F55E99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6873D1"/>
    <w:multiLevelType w:val="hybridMultilevel"/>
    <w:tmpl w:val="9246EAAA"/>
    <w:lvl w:ilvl="0" w:tplc="08090001">
      <w:start w:val="1"/>
      <w:numFmt w:val="bullet"/>
      <w:lvlText w:val=""/>
      <w:lvlJc w:val="left"/>
      <w:pPr>
        <w:ind w:left="720" w:hanging="360"/>
      </w:pPr>
      <w:rPr>
        <w:rFonts w:ascii="Symbol" w:hAnsi="Symbol" w:hint="default"/>
      </w:rPr>
    </w:lvl>
    <w:lvl w:ilvl="1" w:tplc="447CC176">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631C97"/>
    <w:multiLevelType w:val="hybridMultilevel"/>
    <w:tmpl w:val="1076DC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E2154C"/>
    <w:multiLevelType w:val="hybridMultilevel"/>
    <w:tmpl w:val="3A7AD34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ED32F5F"/>
    <w:multiLevelType w:val="hybridMultilevel"/>
    <w:tmpl w:val="698EC98A"/>
    <w:lvl w:ilvl="0" w:tplc="B16279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546153">
    <w:abstractNumId w:val="10"/>
  </w:num>
  <w:num w:numId="2" w16cid:durableId="1510680792">
    <w:abstractNumId w:val="16"/>
  </w:num>
  <w:num w:numId="3" w16cid:durableId="1838695007">
    <w:abstractNumId w:val="32"/>
  </w:num>
  <w:num w:numId="4" w16cid:durableId="361826295">
    <w:abstractNumId w:val="6"/>
  </w:num>
  <w:num w:numId="5" w16cid:durableId="1710253331">
    <w:abstractNumId w:val="18"/>
  </w:num>
  <w:num w:numId="6" w16cid:durableId="1639995115">
    <w:abstractNumId w:val="24"/>
  </w:num>
  <w:num w:numId="7" w16cid:durableId="1877541343">
    <w:abstractNumId w:val="17"/>
  </w:num>
  <w:num w:numId="8" w16cid:durableId="488714340">
    <w:abstractNumId w:val="26"/>
  </w:num>
  <w:num w:numId="9" w16cid:durableId="868949415">
    <w:abstractNumId w:val="29"/>
  </w:num>
  <w:num w:numId="10" w16cid:durableId="1732195170">
    <w:abstractNumId w:val="1"/>
  </w:num>
  <w:num w:numId="11" w16cid:durableId="464396038">
    <w:abstractNumId w:val="31"/>
  </w:num>
  <w:num w:numId="12" w16cid:durableId="580142111">
    <w:abstractNumId w:val="11"/>
  </w:num>
  <w:num w:numId="13" w16cid:durableId="522136064">
    <w:abstractNumId w:val="3"/>
  </w:num>
  <w:num w:numId="14" w16cid:durableId="1005665877">
    <w:abstractNumId w:val="27"/>
  </w:num>
  <w:num w:numId="15" w16cid:durableId="2107143374">
    <w:abstractNumId w:val="25"/>
  </w:num>
  <w:num w:numId="16" w16cid:durableId="1773092657">
    <w:abstractNumId w:val="23"/>
  </w:num>
  <w:num w:numId="17" w16cid:durableId="701518656">
    <w:abstractNumId w:val="30"/>
  </w:num>
  <w:num w:numId="18" w16cid:durableId="499733096">
    <w:abstractNumId w:val="13"/>
  </w:num>
  <w:num w:numId="19" w16cid:durableId="2120835585">
    <w:abstractNumId w:val="0"/>
  </w:num>
  <w:num w:numId="20" w16cid:durableId="570700505">
    <w:abstractNumId w:val="20"/>
  </w:num>
  <w:num w:numId="21" w16cid:durableId="495733960">
    <w:abstractNumId w:val="33"/>
  </w:num>
  <w:num w:numId="22" w16cid:durableId="1004165086">
    <w:abstractNumId w:val="2"/>
  </w:num>
  <w:num w:numId="23" w16cid:durableId="442307136">
    <w:abstractNumId w:val="34"/>
  </w:num>
  <w:num w:numId="24" w16cid:durableId="136996266">
    <w:abstractNumId w:val="12"/>
  </w:num>
  <w:num w:numId="25" w16cid:durableId="1250964493">
    <w:abstractNumId w:val="5"/>
  </w:num>
  <w:num w:numId="26" w16cid:durableId="1507867078">
    <w:abstractNumId w:val="21"/>
  </w:num>
  <w:num w:numId="27" w16cid:durableId="497691209">
    <w:abstractNumId w:val="22"/>
  </w:num>
  <w:num w:numId="28" w16cid:durableId="516432088">
    <w:abstractNumId w:val="8"/>
  </w:num>
  <w:num w:numId="29" w16cid:durableId="1123960750">
    <w:abstractNumId w:val="7"/>
  </w:num>
  <w:num w:numId="30" w16cid:durableId="1177230931">
    <w:abstractNumId w:val="14"/>
  </w:num>
  <w:num w:numId="31" w16cid:durableId="41029820">
    <w:abstractNumId w:val="19"/>
  </w:num>
  <w:num w:numId="32" w16cid:durableId="1298416535">
    <w:abstractNumId w:val="15"/>
  </w:num>
  <w:num w:numId="33" w16cid:durableId="2033266697">
    <w:abstractNumId w:val="4"/>
  </w:num>
  <w:num w:numId="34" w16cid:durableId="1690983722">
    <w:abstractNumId w:val="9"/>
  </w:num>
  <w:num w:numId="35" w16cid:durableId="1089696001">
    <w:abstractNumId w:val="19"/>
    <w:lvlOverride w:ilvl="0">
      <w:startOverride w:val="2"/>
    </w:lvlOverride>
    <w:lvlOverride w:ilvl="1">
      <w:startOverride w:val="1"/>
    </w:lvlOverride>
  </w:num>
  <w:num w:numId="36" w16cid:durableId="1845706535">
    <w:abstractNumId w:val="19"/>
    <w:lvlOverride w:ilvl="0">
      <w:startOverride w:val="2"/>
    </w:lvlOverride>
    <w:lvlOverride w:ilvl="1">
      <w:startOverride w:val="1"/>
    </w:lvlOverride>
  </w:num>
  <w:num w:numId="37" w16cid:durableId="1503161953">
    <w:abstractNumId w:val="19"/>
    <w:lvlOverride w:ilvl="0">
      <w:startOverride w:val="2"/>
    </w:lvlOverride>
    <w:lvlOverride w:ilvl="1">
      <w:startOverride w:val="1"/>
    </w:lvlOverride>
  </w:num>
  <w:num w:numId="38" w16cid:durableId="160642032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9" w16cid:durableId="53018993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0" w16cid:durableId="98789924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1" w16cid:durableId="125948054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2" w16cid:durableId="19459894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43"/>
    <w:rsid w:val="00004E7E"/>
    <w:rsid w:val="00026198"/>
    <w:rsid w:val="000324DF"/>
    <w:rsid w:val="00032CFD"/>
    <w:rsid w:val="000563CA"/>
    <w:rsid w:val="000B39FD"/>
    <w:rsid w:val="000C241D"/>
    <w:rsid w:val="000D0C91"/>
    <w:rsid w:val="000D3047"/>
    <w:rsid w:val="000E03A5"/>
    <w:rsid w:val="000E05CE"/>
    <w:rsid w:val="000E208D"/>
    <w:rsid w:val="000F7EC0"/>
    <w:rsid w:val="00111688"/>
    <w:rsid w:val="0011665C"/>
    <w:rsid w:val="00117860"/>
    <w:rsid w:val="00192B68"/>
    <w:rsid w:val="00194DAA"/>
    <w:rsid w:val="001A0961"/>
    <w:rsid w:val="001A25F7"/>
    <w:rsid w:val="001A29EC"/>
    <w:rsid w:val="001B6205"/>
    <w:rsid w:val="001C0951"/>
    <w:rsid w:val="001C4A3E"/>
    <w:rsid w:val="001D2760"/>
    <w:rsid w:val="001E7BB6"/>
    <w:rsid w:val="001F402D"/>
    <w:rsid w:val="001F4192"/>
    <w:rsid w:val="001F536D"/>
    <w:rsid w:val="00204883"/>
    <w:rsid w:val="00212451"/>
    <w:rsid w:val="002268BC"/>
    <w:rsid w:val="00230B99"/>
    <w:rsid w:val="00231964"/>
    <w:rsid w:val="0026201E"/>
    <w:rsid w:val="00266FBA"/>
    <w:rsid w:val="00280CAB"/>
    <w:rsid w:val="002828DB"/>
    <w:rsid w:val="00285B0B"/>
    <w:rsid w:val="00287997"/>
    <w:rsid w:val="00293BFF"/>
    <w:rsid w:val="002A3688"/>
    <w:rsid w:val="002A6D77"/>
    <w:rsid w:val="002B7F0F"/>
    <w:rsid w:val="002C63EF"/>
    <w:rsid w:val="002E4E53"/>
    <w:rsid w:val="002F5050"/>
    <w:rsid w:val="00303010"/>
    <w:rsid w:val="0030472B"/>
    <w:rsid w:val="00307E01"/>
    <w:rsid w:val="003134E2"/>
    <w:rsid w:val="003136D7"/>
    <w:rsid w:val="00317BB1"/>
    <w:rsid w:val="003314C5"/>
    <w:rsid w:val="003361ED"/>
    <w:rsid w:val="003421F4"/>
    <w:rsid w:val="00347416"/>
    <w:rsid w:val="00347F0B"/>
    <w:rsid w:val="0035318A"/>
    <w:rsid w:val="00386BC2"/>
    <w:rsid w:val="003C0DC7"/>
    <w:rsid w:val="003C5BD3"/>
    <w:rsid w:val="003C7E43"/>
    <w:rsid w:val="003D4285"/>
    <w:rsid w:val="003E7133"/>
    <w:rsid w:val="003F6233"/>
    <w:rsid w:val="0040597C"/>
    <w:rsid w:val="00425DF8"/>
    <w:rsid w:val="00426220"/>
    <w:rsid w:val="004318EB"/>
    <w:rsid w:val="0043361C"/>
    <w:rsid w:val="00445E16"/>
    <w:rsid w:val="00446B5D"/>
    <w:rsid w:val="00453600"/>
    <w:rsid w:val="004610FF"/>
    <w:rsid w:val="0046191A"/>
    <w:rsid w:val="00477594"/>
    <w:rsid w:val="004A6F93"/>
    <w:rsid w:val="004B1424"/>
    <w:rsid w:val="004C5F29"/>
    <w:rsid w:val="004C7498"/>
    <w:rsid w:val="004E00C7"/>
    <w:rsid w:val="004E4218"/>
    <w:rsid w:val="004F3A1C"/>
    <w:rsid w:val="00510D96"/>
    <w:rsid w:val="005230B6"/>
    <w:rsid w:val="00525FFC"/>
    <w:rsid w:val="00542D47"/>
    <w:rsid w:val="00544AD7"/>
    <w:rsid w:val="00566D62"/>
    <w:rsid w:val="0057546E"/>
    <w:rsid w:val="005920F7"/>
    <w:rsid w:val="00592193"/>
    <w:rsid w:val="0059287F"/>
    <w:rsid w:val="00592FCB"/>
    <w:rsid w:val="00593DCC"/>
    <w:rsid w:val="0059532F"/>
    <w:rsid w:val="005C120A"/>
    <w:rsid w:val="005C319B"/>
    <w:rsid w:val="005D3E61"/>
    <w:rsid w:val="005E5031"/>
    <w:rsid w:val="005F166D"/>
    <w:rsid w:val="005F40F7"/>
    <w:rsid w:val="005F6CB5"/>
    <w:rsid w:val="00605FC7"/>
    <w:rsid w:val="00620ED0"/>
    <w:rsid w:val="0063525B"/>
    <w:rsid w:val="006352AA"/>
    <w:rsid w:val="00642DC4"/>
    <w:rsid w:val="00654F38"/>
    <w:rsid w:val="00677520"/>
    <w:rsid w:val="00686D1B"/>
    <w:rsid w:val="006874C9"/>
    <w:rsid w:val="00691791"/>
    <w:rsid w:val="00695188"/>
    <w:rsid w:val="00695B23"/>
    <w:rsid w:val="006A12EF"/>
    <w:rsid w:val="006A7A7E"/>
    <w:rsid w:val="006B20DD"/>
    <w:rsid w:val="006B6A40"/>
    <w:rsid w:val="006B7721"/>
    <w:rsid w:val="006C28FF"/>
    <w:rsid w:val="006D36E2"/>
    <w:rsid w:val="006D7A6F"/>
    <w:rsid w:val="006E0B48"/>
    <w:rsid w:val="006E3FA8"/>
    <w:rsid w:val="006E4879"/>
    <w:rsid w:val="006E4B51"/>
    <w:rsid w:val="006E579A"/>
    <w:rsid w:val="0070609D"/>
    <w:rsid w:val="007215AB"/>
    <w:rsid w:val="00737CB5"/>
    <w:rsid w:val="0074754B"/>
    <w:rsid w:val="00753D8B"/>
    <w:rsid w:val="00763D95"/>
    <w:rsid w:val="00771DB7"/>
    <w:rsid w:val="00781FE6"/>
    <w:rsid w:val="007865C6"/>
    <w:rsid w:val="007A1729"/>
    <w:rsid w:val="007B56BB"/>
    <w:rsid w:val="007B69B3"/>
    <w:rsid w:val="007C3214"/>
    <w:rsid w:val="007C3414"/>
    <w:rsid w:val="007C6637"/>
    <w:rsid w:val="007C68C9"/>
    <w:rsid w:val="007D01FB"/>
    <w:rsid w:val="007D6CBC"/>
    <w:rsid w:val="007D78DA"/>
    <w:rsid w:val="007F05F5"/>
    <w:rsid w:val="007F68DB"/>
    <w:rsid w:val="007F77B1"/>
    <w:rsid w:val="008008E1"/>
    <w:rsid w:val="0080315B"/>
    <w:rsid w:val="008062CB"/>
    <w:rsid w:val="00836812"/>
    <w:rsid w:val="00851CDB"/>
    <w:rsid w:val="00852DF0"/>
    <w:rsid w:val="00857931"/>
    <w:rsid w:val="00861CFB"/>
    <w:rsid w:val="00877B28"/>
    <w:rsid w:val="00880B14"/>
    <w:rsid w:val="00884542"/>
    <w:rsid w:val="008874F7"/>
    <w:rsid w:val="0089295D"/>
    <w:rsid w:val="0089323B"/>
    <w:rsid w:val="008943B9"/>
    <w:rsid w:val="00897456"/>
    <w:rsid w:val="008A3FFE"/>
    <w:rsid w:val="008B4C88"/>
    <w:rsid w:val="008C18A6"/>
    <w:rsid w:val="008D7B08"/>
    <w:rsid w:val="008E2BE0"/>
    <w:rsid w:val="008E2F15"/>
    <w:rsid w:val="008E642B"/>
    <w:rsid w:val="008F04D1"/>
    <w:rsid w:val="008F2C45"/>
    <w:rsid w:val="00900553"/>
    <w:rsid w:val="009347FA"/>
    <w:rsid w:val="00943016"/>
    <w:rsid w:val="0094594D"/>
    <w:rsid w:val="009511F1"/>
    <w:rsid w:val="009521F0"/>
    <w:rsid w:val="00953524"/>
    <w:rsid w:val="00997052"/>
    <w:rsid w:val="009A083F"/>
    <w:rsid w:val="009A3083"/>
    <w:rsid w:val="009A69CB"/>
    <w:rsid w:val="009B323C"/>
    <w:rsid w:val="009D0060"/>
    <w:rsid w:val="009D1BBB"/>
    <w:rsid w:val="009D4C44"/>
    <w:rsid w:val="009D4FD1"/>
    <w:rsid w:val="00A0143F"/>
    <w:rsid w:val="00A23789"/>
    <w:rsid w:val="00A23980"/>
    <w:rsid w:val="00A24644"/>
    <w:rsid w:val="00A313E7"/>
    <w:rsid w:val="00A35539"/>
    <w:rsid w:val="00A47E73"/>
    <w:rsid w:val="00A60BBC"/>
    <w:rsid w:val="00A7230E"/>
    <w:rsid w:val="00AA232A"/>
    <w:rsid w:val="00AA5CA3"/>
    <w:rsid w:val="00AA7B70"/>
    <w:rsid w:val="00AB1F07"/>
    <w:rsid w:val="00AC2548"/>
    <w:rsid w:val="00AC2A1B"/>
    <w:rsid w:val="00AC6699"/>
    <w:rsid w:val="00AD0D82"/>
    <w:rsid w:val="00AD339C"/>
    <w:rsid w:val="00AF1B4E"/>
    <w:rsid w:val="00AF3307"/>
    <w:rsid w:val="00AF4F5E"/>
    <w:rsid w:val="00B10EC3"/>
    <w:rsid w:val="00B114B6"/>
    <w:rsid w:val="00B15BCA"/>
    <w:rsid w:val="00B20F6F"/>
    <w:rsid w:val="00B355EA"/>
    <w:rsid w:val="00B41E9E"/>
    <w:rsid w:val="00B42ABF"/>
    <w:rsid w:val="00B50804"/>
    <w:rsid w:val="00B6617C"/>
    <w:rsid w:val="00B751E6"/>
    <w:rsid w:val="00B80F9C"/>
    <w:rsid w:val="00B82A16"/>
    <w:rsid w:val="00B92741"/>
    <w:rsid w:val="00B93DCC"/>
    <w:rsid w:val="00BC564E"/>
    <w:rsid w:val="00BD0508"/>
    <w:rsid w:val="00BD659E"/>
    <w:rsid w:val="00BD7B87"/>
    <w:rsid w:val="00BE0D6C"/>
    <w:rsid w:val="00BE32BE"/>
    <w:rsid w:val="00BE43F8"/>
    <w:rsid w:val="00C05DCF"/>
    <w:rsid w:val="00C16F5D"/>
    <w:rsid w:val="00C30302"/>
    <w:rsid w:val="00C574E6"/>
    <w:rsid w:val="00C772D4"/>
    <w:rsid w:val="00C83771"/>
    <w:rsid w:val="00C86393"/>
    <w:rsid w:val="00C86899"/>
    <w:rsid w:val="00C87193"/>
    <w:rsid w:val="00C94BB5"/>
    <w:rsid w:val="00C94D9A"/>
    <w:rsid w:val="00C965F0"/>
    <w:rsid w:val="00CA1DFD"/>
    <w:rsid w:val="00CD3D8C"/>
    <w:rsid w:val="00CE1A2E"/>
    <w:rsid w:val="00CE5C50"/>
    <w:rsid w:val="00CE7A2D"/>
    <w:rsid w:val="00CF2CF1"/>
    <w:rsid w:val="00CF3962"/>
    <w:rsid w:val="00D05DC5"/>
    <w:rsid w:val="00D070FC"/>
    <w:rsid w:val="00D13878"/>
    <w:rsid w:val="00D2001E"/>
    <w:rsid w:val="00D3320C"/>
    <w:rsid w:val="00D344C3"/>
    <w:rsid w:val="00D37D74"/>
    <w:rsid w:val="00D441B4"/>
    <w:rsid w:val="00D45775"/>
    <w:rsid w:val="00D55805"/>
    <w:rsid w:val="00D71054"/>
    <w:rsid w:val="00D9233E"/>
    <w:rsid w:val="00DB0142"/>
    <w:rsid w:val="00DD6AD0"/>
    <w:rsid w:val="00DF034A"/>
    <w:rsid w:val="00DF50D9"/>
    <w:rsid w:val="00DF7667"/>
    <w:rsid w:val="00DF79D5"/>
    <w:rsid w:val="00E1711D"/>
    <w:rsid w:val="00E32C10"/>
    <w:rsid w:val="00E55AD4"/>
    <w:rsid w:val="00E61E0A"/>
    <w:rsid w:val="00E82C4E"/>
    <w:rsid w:val="00EB1E30"/>
    <w:rsid w:val="00ED0836"/>
    <w:rsid w:val="00ED20CB"/>
    <w:rsid w:val="00EF4393"/>
    <w:rsid w:val="00F0397C"/>
    <w:rsid w:val="00F21282"/>
    <w:rsid w:val="00F2484C"/>
    <w:rsid w:val="00F3529E"/>
    <w:rsid w:val="00F470CD"/>
    <w:rsid w:val="00F5256D"/>
    <w:rsid w:val="00F52624"/>
    <w:rsid w:val="00F54C1E"/>
    <w:rsid w:val="00F67422"/>
    <w:rsid w:val="00F7174E"/>
    <w:rsid w:val="00F85D1E"/>
    <w:rsid w:val="00F85FE2"/>
    <w:rsid w:val="00F865A4"/>
    <w:rsid w:val="00F902AD"/>
    <w:rsid w:val="00FA63DE"/>
    <w:rsid w:val="00FB3947"/>
    <w:rsid w:val="00FC333D"/>
    <w:rsid w:val="00FC7743"/>
    <w:rsid w:val="00FD2CE3"/>
    <w:rsid w:val="00FE3910"/>
    <w:rsid w:val="00FE7BF7"/>
    <w:rsid w:val="00FF6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EC897"/>
  <w15:docId w15:val="{86CFFF7F-215B-467D-AB6D-0A98BD07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743"/>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943016"/>
    <w:pPr>
      <w:keepNext/>
      <w:keepLines/>
      <w:numPr>
        <w:numId w:val="42"/>
      </w:numPr>
      <w:spacing w:before="240"/>
      <w:outlineLvl w:val="0"/>
    </w:pPr>
    <w:rPr>
      <w:rFonts w:ascii="Arial" w:eastAsiaTheme="majorEastAsia" w:hAnsi="Arial"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865A4"/>
    <w:pPr>
      <w:keepNext/>
      <w:keepLines/>
      <w:spacing w:before="40"/>
      <w:outlineLvl w:val="1"/>
    </w:pPr>
    <w:rPr>
      <w:rFonts w:ascii="Arial" w:eastAsiaTheme="majorEastAsia" w:hAnsi="Arial"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94D9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743"/>
    <w:pPr>
      <w:tabs>
        <w:tab w:val="center" w:pos="4513"/>
        <w:tab w:val="right" w:pos="9026"/>
      </w:tabs>
    </w:pPr>
  </w:style>
  <w:style w:type="character" w:customStyle="1" w:styleId="HeaderChar">
    <w:name w:val="Header Char"/>
    <w:basedOn w:val="DefaultParagraphFont"/>
    <w:link w:val="Header"/>
    <w:uiPriority w:val="99"/>
    <w:rsid w:val="00FC7743"/>
  </w:style>
  <w:style w:type="paragraph" w:styleId="Footer">
    <w:name w:val="footer"/>
    <w:basedOn w:val="Normal"/>
    <w:link w:val="FooterChar"/>
    <w:uiPriority w:val="99"/>
    <w:unhideWhenUsed/>
    <w:rsid w:val="00FC7743"/>
    <w:pPr>
      <w:tabs>
        <w:tab w:val="center" w:pos="4513"/>
        <w:tab w:val="right" w:pos="9026"/>
      </w:tabs>
    </w:pPr>
  </w:style>
  <w:style w:type="character" w:customStyle="1" w:styleId="FooterChar">
    <w:name w:val="Footer Char"/>
    <w:basedOn w:val="DefaultParagraphFont"/>
    <w:link w:val="Footer"/>
    <w:uiPriority w:val="99"/>
    <w:rsid w:val="00FC7743"/>
  </w:style>
  <w:style w:type="paragraph" w:styleId="BalloonText">
    <w:name w:val="Balloon Text"/>
    <w:basedOn w:val="Normal"/>
    <w:link w:val="BalloonTextChar"/>
    <w:uiPriority w:val="99"/>
    <w:semiHidden/>
    <w:unhideWhenUsed/>
    <w:rsid w:val="00FC7743"/>
    <w:rPr>
      <w:rFonts w:ascii="Tahoma" w:hAnsi="Tahoma" w:cs="Tahoma"/>
      <w:sz w:val="16"/>
      <w:szCs w:val="16"/>
    </w:rPr>
  </w:style>
  <w:style w:type="character" w:customStyle="1" w:styleId="BalloonTextChar">
    <w:name w:val="Balloon Text Char"/>
    <w:basedOn w:val="DefaultParagraphFont"/>
    <w:link w:val="BalloonText"/>
    <w:uiPriority w:val="99"/>
    <w:semiHidden/>
    <w:rsid w:val="00FC7743"/>
    <w:rPr>
      <w:rFonts w:ascii="Tahoma" w:hAnsi="Tahoma" w:cs="Tahoma"/>
      <w:sz w:val="16"/>
      <w:szCs w:val="16"/>
    </w:rPr>
  </w:style>
  <w:style w:type="paragraph" w:styleId="NoSpacing">
    <w:name w:val="No Spacing"/>
    <w:link w:val="NoSpacingChar"/>
    <w:uiPriority w:val="1"/>
    <w:qFormat/>
    <w:rsid w:val="0088454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84542"/>
    <w:rPr>
      <w:rFonts w:eastAsiaTheme="minorEastAsia"/>
      <w:lang w:val="en-US" w:eastAsia="ja-JP"/>
    </w:rPr>
  </w:style>
  <w:style w:type="character" w:styleId="Hyperlink">
    <w:name w:val="Hyperlink"/>
    <w:basedOn w:val="DefaultParagraphFont"/>
    <w:unhideWhenUsed/>
    <w:rsid w:val="006E4879"/>
    <w:rPr>
      <w:color w:val="0000FF"/>
      <w:u w:val="single"/>
    </w:rPr>
  </w:style>
  <w:style w:type="character" w:styleId="FollowedHyperlink">
    <w:name w:val="FollowedHyperlink"/>
    <w:basedOn w:val="DefaultParagraphFont"/>
    <w:uiPriority w:val="99"/>
    <w:semiHidden/>
    <w:unhideWhenUsed/>
    <w:rsid w:val="00F85D1E"/>
    <w:rPr>
      <w:color w:val="800080" w:themeColor="followedHyperlink"/>
      <w:u w:val="single"/>
    </w:rPr>
  </w:style>
  <w:style w:type="paragraph" w:styleId="ListParagraph">
    <w:name w:val="List Paragraph"/>
    <w:basedOn w:val="Normal"/>
    <w:uiPriority w:val="34"/>
    <w:qFormat/>
    <w:rsid w:val="00AC6699"/>
    <w:pPr>
      <w:ind w:left="720"/>
      <w:contextualSpacing/>
    </w:pPr>
  </w:style>
  <w:style w:type="character" w:customStyle="1" w:styleId="Heading1Char">
    <w:name w:val="Heading 1 Char"/>
    <w:basedOn w:val="DefaultParagraphFont"/>
    <w:link w:val="Heading1"/>
    <w:uiPriority w:val="9"/>
    <w:rsid w:val="00943016"/>
    <w:rPr>
      <w:rFonts w:ascii="Arial" w:eastAsiaTheme="majorEastAsia" w:hAnsi="Arial"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F865A4"/>
    <w:rPr>
      <w:rFonts w:ascii="Arial" w:eastAsiaTheme="majorEastAsia" w:hAnsi="Arial" w:cstheme="majorBidi"/>
      <w:color w:val="365F91" w:themeColor="accent1" w:themeShade="BF"/>
      <w:sz w:val="26"/>
      <w:szCs w:val="26"/>
      <w:lang w:eastAsia="en-GB"/>
    </w:rPr>
  </w:style>
  <w:style w:type="paragraph" w:styleId="Caption">
    <w:name w:val="caption"/>
    <w:basedOn w:val="Normal"/>
    <w:next w:val="Normal"/>
    <w:uiPriority w:val="35"/>
    <w:unhideWhenUsed/>
    <w:qFormat/>
    <w:rsid w:val="00317BB1"/>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74754B"/>
  </w:style>
  <w:style w:type="character" w:customStyle="1" w:styleId="FootnoteTextChar">
    <w:name w:val="Footnote Text Char"/>
    <w:basedOn w:val="DefaultParagraphFont"/>
    <w:link w:val="FootnoteText"/>
    <w:uiPriority w:val="99"/>
    <w:semiHidden/>
    <w:rsid w:val="0074754B"/>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74754B"/>
    <w:rPr>
      <w:vertAlign w:val="superscript"/>
    </w:rPr>
  </w:style>
  <w:style w:type="character" w:styleId="UnresolvedMention">
    <w:name w:val="Unresolved Mention"/>
    <w:basedOn w:val="DefaultParagraphFont"/>
    <w:uiPriority w:val="99"/>
    <w:semiHidden/>
    <w:unhideWhenUsed/>
    <w:rsid w:val="002268BC"/>
    <w:rPr>
      <w:color w:val="605E5C"/>
      <w:shd w:val="clear" w:color="auto" w:fill="E1DFDD"/>
    </w:rPr>
  </w:style>
  <w:style w:type="paragraph" w:styleId="ListBullet2">
    <w:name w:val="List Bullet 2"/>
    <w:basedOn w:val="Normal"/>
    <w:rsid w:val="00A0143F"/>
    <w:pPr>
      <w:numPr>
        <w:numId w:val="31"/>
      </w:numPr>
      <w:suppressAutoHyphens/>
      <w:spacing w:line="1" w:lineRule="atLeast"/>
      <w:textDirection w:val="btLr"/>
      <w:textAlignment w:val="top"/>
      <w:outlineLvl w:val="0"/>
    </w:pPr>
    <w:rPr>
      <w:rFonts w:ascii="Arial" w:eastAsia="Arial" w:hAnsi="Arial" w:cs="Arial"/>
      <w:position w:val="-1"/>
      <w:szCs w:val="24"/>
      <w:lang w:eastAsia="en-US"/>
    </w:rPr>
  </w:style>
  <w:style w:type="paragraph" w:styleId="ListBullet3">
    <w:name w:val="List Bullet 3"/>
    <w:basedOn w:val="Normal"/>
    <w:rsid w:val="00A0143F"/>
    <w:pPr>
      <w:numPr>
        <w:numId w:val="32"/>
      </w:numPr>
      <w:suppressAutoHyphens/>
      <w:spacing w:line="1" w:lineRule="atLeast"/>
      <w:ind w:leftChars="-1" w:left="-1" w:hangingChars="1" w:hanging="1"/>
      <w:textDirection w:val="btLr"/>
      <w:textAlignment w:val="top"/>
      <w:outlineLvl w:val="0"/>
    </w:pPr>
    <w:rPr>
      <w:rFonts w:ascii="Arial" w:eastAsia="Arial" w:hAnsi="Arial" w:cs="Arial"/>
      <w:position w:val="-1"/>
      <w:szCs w:val="24"/>
      <w:lang w:eastAsia="en-US"/>
    </w:rPr>
  </w:style>
  <w:style w:type="paragraph" w:styleId="ListBullet4">
    <w:name w:val="List Bullet 4"/>
    <w:basedOn w:val="Normal"/>
    <w:rsid w:val="00A0143F"/>
    <w:pPr>
      <w:numPr>
        <w:numId w:val="33"/>
      </w:numPr>
      <w:suppressAutoHyphens/>
      <w:spacing w:line="1" w:lineRule="atLeast"/>
      <w:ind w:leftChars="-1" w:left="-1" w:hangingChars="1" w:hanging="1"/>
      <w:textDirection w:val="btLr"/>
      <w:textAlignment w:val="top"/>
      <w:outlineLvl w:val="0"/>
    </w:pPr>
    <w:rPr>
      <w:rFonts w:ascii="Arial" w:eastAsia="Arial" w:hAnsi="Arial" w:cs="Arial"/>
      <w:position w:val="-1"/>
      <w:szCs w:val="24"/>
      <w:lang w:eastAsia="en-US"/>
    </w:rPr>
  </w:style>
  <w:style w:type="character" w:customStyle="1" w:styleId="Heading3Char">
    <w:name w:val="Heading 3 Char"/>
    <w:basedOn w:val="DefaultParagraphFont"/>
    <w:link w:val="Heading3"/>
    <w:uiPriority w:val="9"/>
    <w:rsid w:val="00C94D9A"/>
    <w:rPr>
      <w:rFonts w:asciiTheme="majorHAnsi" w:eastAsiaTheme="majorEastAsia" w:hAnsiTheme="majorHAnsi" w:cstheme="majorBidi"/>
      <w:color w:val="243F60" w:themeColor="accent1" w:themeShade="7F"/>
      <w:sz w:val="24"/>
      <w:szCs w:val="24"/>
      <w:lang w:eastAsia="en-GB"/>
    </w:rPr>
  </w:style>
  <w:style w:type="character" w:styleId="CommentReference">
    <w:name w:val="annotation reference"/>
    <w:basedOn w:val="DefaultParagraphFont"/>
    <w:uiPriority w:val="99"/>
    <w:semiHidden/>
    <w:unhideWhenUsed/>
    <w:rsid w:val="00AC2548"/>
    <w:rPr>
      <w:sz w:val="16"/>
      <w:szCs w:val="16"/>
    </w:rPr>
  </w:style>
  <w:style w:type="paragraph" w:styleId="CommentText">
    <w:name w:val="annotation text"/>
    <w:basedOn w:val="Normal"/>
    <w:link w:val="CommentTextChar"/>
    <w:uiPriority w:val="99"/>
    <w:unhideWhenUsed/>
    <w:rsid w:val="00AC2548"/>
  </w:style>
  <w:style w:type="character" w:customStyle="1" w:styleId="CommentTextChar">
    <w:name w:val="Comment Text Char"/>
    <w:basedOn w:val="DefaultParagraphFont"/>
    <w:link w:val="CommentText"/>
    <w:uiPriority w:val="99"/>
    <w:rsid w:val="00AC254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C2548"/>
    <w:rPr>
      <w:b/>
      <w:bCs/>
    </w:rPr>
  </w:style>
  <w:style w:type="character" w:customStyle="1" w:styleId="CommentSubjectChar">
    <w:name w:val="Comment Subject Char"/>
    <w:basedOn w:val="CommentTextChar"/>
    <w:link w:val="CommentSubject"/>
    <w:uiPriority w:val="99"/>
    <w:semiHidden/>
    <w:rsid w:val="00AC2548"/>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290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5953F411968A419B6C746728E43A7F" ma:contentTypeVersion="13" ma:contentTypeDescription="Create a new document." ma:contentTypeScope="" ma:versionID="87b852edb119a2350f7c4c849ae68e22">
  <xsd:schema xmlns:xsd="http://www.w3.org/2001/XMLSchema" xmlns:xs="http://www.w3.org/2001/XMLSchema" xmlns:p="http://schemas.microsoft.com/office/2006/metadata/properties" xmlns:ns2="acd3032c-905b-4bb8-92b0-806485e1dfa8" xmlns:ns3="fe28ca77-8b9c-4c6f-bae7-1566e9ee02cc" targetNamespace="http://schemas.microsoft.com/office/2006/metadata/properties" ma:root="true" ma:fieldsID="abadaef78291183033d11e14bd22a926" ns2:_="" ns3:_="">
    <xsd:import namespace="acd3032c-905b-4bb8-92b0-806485e1dfa8"/>
    <xsd:import namespace="fe28ca77-8b9c-4c6f-bae7-1566e9ee02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3032c-905b-4bb8-92b0-806485e1dfa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a1d73b1-a7d2-40d0-9522-4d82f023ac5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28ca77-8b9c-4c6f-bae7-1566e9ee02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21e0a2-fc02-4098-bc85-9957ff8016c8}" ma:internalName="TaxCatchAll" ma:showField="CatchAllData" ma:web="fe28ca77-8b9c-4c6f-bae7-1566e9ee02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TaxCatchAll xmlns="fe28ca77-8b9c-4c6f-bae7-1566e9ee02cc" xsi:nil="true"/>
    <lcf76f155ced4ddcb4097134ff3c332f xmlns="acd3032c-905b-4bb8-92b0-806485e1df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A40D4A-F5CE-48A3-863E-BA1C031C1F78}">
  <ds:schemaRefs>
    <ds:schemaRef ds:uri="http://schemas.microsoft.com/sharepoint/v3/contenttype/forms"/>
  </ds:schemaRefs>
</ds:datastoreItem>
</file>

<file path=customXml/itemProps2.xml><?xml version="1.0" encoding="utf-8"?>
<ds:datastoreItem xmlns:ds="http://schemas.openxmlformats.org/officeDocument/2006/customXml" ds:itemID="{AAA5ECC1-0DBA-4214-A6A1-997497BE7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3032c-905b-4bb8-92b0-806485e1dfa8"/>
    <ds:schemaRef ds:uri="fe28ca77-8b9c-4c6f-bae7-1566e9ee0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E7A10-EEB3-4BDC-BD2F-224674CD43CC}">
  <ds:schemaRefs>
    <ds:schemaRef ds:uri="http://schemas.openxmlformats.org/officeDocument/2006/bibliography"/>
  </ds:schemaRefs>
</ds:datastoreItem>
</file>

<file path=customXml/itemProps4.xml><?xml version="1.0" encoding="utf-8"?>
<ds:datastoreItem xmlns:ds="http://schemas.openxmlformats.org/officeDocument/2006/customXml" ds:itemID="{FFCAA444-A08B-4CC0-8319-8721EB5E3F49}">
  <ds:schemaRefs>
    <ds:schemaRef ds:uri="http://schemas.microsoft.com/office/2006/metadata/properties"/>
    <ds:schemaRef ds:uri="fe28ca77-8b9c-4c6f-bae7-1566e9ee02cc"/>
    <ds:schemaRef ds:uri="acd3032c-905b-4bb8-92b0-806485e1dfa8"/>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2774</Words>
  <Characters>15812</Characters>
  <Application>Microsoft Office Word</Application>
  <DocSecurity>0</DocSecurity>
  <Lines>131</Lines>
  <Paragraphs>37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PoDMSC Document Template</vt:lpstr>
      <vt:lpstr/>
      <vt:lpstr>Introduction</vt:lpstr>
      <vt:lpstr>2.  Responsibilities</vt:lpstr>
      <vt:lpstr>    The Harbour Master is responsible for: </vt:lpstr>
      <vt:lpstr>    The Diving Contractor is responsible for:</vt:lpstr>
      <vt:lpstr>    The Master of the Vessel is responsible for:</vt:lpstr>
      <vt:lpstr>Approval Process for a Diving Operation</vt:lpstr>
      <vt:lpstr>Live Diving Operations</vt:lpstr>
      <vt:lpstr>    Emergency Arrangements</vt:lpstr>
    </vt:vector>
  </TitlesOfParts>
  <Company>Port of Dover</Company>
  <LinksUpToDate>false</LinksUpToDate>
  <CharactersWithSpaces>18549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PoDMSC Document Template</dc:title>
  <dc:creator>Steven Masters</dc:creator>
  <cp:lastModifiedBy>North Sunderland Harbour Master</cp:lastModifiedBy>
  <cp:revision>8</cp:revision>
  <cp:lastPrinted>2024-05-29T12:16:00Z</cp:lastPrinted>
  <dcterms:created xsi:type="dcterms:W3CDTF">2024-05-29T09:45:00Z</dcterms:created>
  <dcterms:modified xsi:type="dcterms:W3CDTF">2024-05-29T12:16:00Z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0x010100AE5953F411968A419B6C746728E43A7F</vt:lpwstr>
  </property>
  <property fmtid="{D5CDD505-2E9C-101B-9397-08002B2CF9AE}" pid="3" name="DHB Document Keywords">
    <vt:lpwstr>PoDMSC Document Template</vt:lpwstr>
  </property>
  <property fmtid="{D5CDD505-2E9C-101B-9397-08002B2CF9AE}" pid="4" name="DHB Doc Type">
    <vt:lpwstr>Template</vt:lpwstr>
  </property>
  <property fmtid="{D5CDD505-2E9C-101B-9397-08002B2CF9AE}" pid="5" name="MediaServiceImageTags">
    <vt:lpwstr/>
  </property>
</Properties>
</file>