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24D9" w14:textId="55297505" w:rsidR="009E0C6B" w:rsidRDefault="009E0C6B" w:rsidP="009E0C6B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38577EA" wp14:editId="69DAA307">
            <wp:extent cx="975360" cy="975360"/>
            <wp:effectExtent l="0" t="0" r="0" b="0"/>
            <wp:docPr id="1672086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EF511" w14:textId="6FA515EF" w:rsidR="009E0C6B" w:rsidRDefault="009E0C6B" w:rsidP="009E0C6B">
      <w:pPr>
        <w:jc w:val="center"/>
        <w:rPr>
          <w:b/>
          <w:bCs/>
          <w:sz w:val="28"/>
          <w:szCs w:val="28"/>
        </w:rPr>
      </w:pPr>
      <w:r w:rsidRPr="009E0C6B">
        <w:rPr>
          <w:b/>
          <w:bCs/>
          <w:sz w:val="28"/>
          <w:szCs w:val="28"/>
        </w:rPr>
        <w:t>North Sunderland Harbour</w:t>
      </w:r>
    </w:p>
    <w:p w14:paraId="5961C122" w14:textId="77777777" w:rsidR="008C2939" w:rsidRDefault="008C2939" w:rsidP="009E0C6B">
      <w:pPr>
        <w:jc w:val="center"/>
        <w:rPr>
          <w:b/>
          <w:bCs/>
          <w:sz w:val="28"/>
          <w:szCs w:val="28"/>
        </w:rPr>
      </w:pPr>
    </w:p>
    <w:p w14:paraId="732CF7AF" w14:textId="498669BB" w:rsidR="008C2939" w:rsidRPr="009E0C6B" w:rsidRDefault="008C2939" w:rsidP="009E0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Fees and Charges 2024 – 2025 </w:t>
      </w:r>
    </w:p>
    <w:tbl>
      <w:tblPr>
        <w:tblpPr w:leftFromText="180" w:rightFromText="180" w:vertAnchor="page" w:horzAnchor="margin" w:tblpXSpec="center" w:tblpY="4369"/>
        <w:tblW w:w="10065" w:type="dxa"/>
        <w:tblLook w:val="04A0" w:firstRow="1" w:lastRow="0" w:firstColumn="1" w:lastColumn="0" w:noHBand="0" w:noVBand="1"/>
      </w:tblPr>
      <w:tblGrid>
        <w:gridCol w:w="2967"/>
        <w:gridCol w:w="1985"/>
        <w:gridCol w:w="5113"/>
      </w:tblGrid>
      <w:tr w:rsidR="009E0C6B" w14:paraId="320BC1A6" w14:textId="77777777" w:rsidTr="00D3436E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hideMark/>
          </w:tcPr>
          <w:p w14:paraId="1AAD48BB" w14:textId="77777777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hideMark/>
          </w:tcPr>
          <w:p w14:paraId="04CBEAC8" w14:textId="77777777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2024-25 Fee</w:t>
            </w:r>
          </w:p>
        </w:tc>
        <w:tc>
          <w:tcPr>
            <w:tcW w:w="5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hideMark/>
          </w:tcPr>
          <w:p w14:paraId="1DFA9AA7" w14:textId="77777777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Comments</w:t>
            </w:r>
          </w:p>
        </w:tc>
      </w:tr>
      <w:tr w:rsidR="009E0C6B" w14:paraId="2B902ECF" w14:textId="77777777" w:rsidTr="00D3436E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10D400" w14:textId="29D88469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Annual Berthing Charge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7A0C4C" w14:textId="77777777" w:rsidR="00D3436E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£300.00</w:t>
            </w:r>
            <w:r w:rsidR="00D3436E">
              <w:rPr>
                <w:rFonts w:eastAsia="Times New Roman"/>
                <w:color w:val="000000"/>
              </w:rPr>
              <w:t xml:space="preserve"> </w:t>
            </w:r>
          </w:p>
          <w:p w14:paraId="08A1BD8C" w14:textId="74BE80E8" w:rsidR="009E0C6B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 VAT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95A49B" w14:textId="0B30F9E5" w:rsidR="009E0C6B" w:rsidRDefault="00D3436E" w:rsidP="00D3436E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3436E">
              <w:rPr>
                <w:rFonts w:eastAsia="Times New Roman"/>
                <w:color w:val="000000"/>
              </w:rPr>
              <w:t>Payment of which entitles a named vessel to berth within NSH for a calendar year from 1 April to 31</w:t>
            </w:r>
            <w:r w:rsidRPr="00D3436E">
              <w:rPr>
                <w:rFonts w:eastAsia="Times New Roman"/>
                <w:color w:val="000000"/>
                <w:vertAlign w:val="superscript"/>
              </w:rPr>
              <w:t>st</w:t>
            </w:r>
            <w:r w:rsidRPr="00D3436E">
              <w:rPr>
                <w:rFonts w:eastAsia="Times New Roman"/>
                <w:color w:val="000000"/>
              </w:rPr>
              <w:t xml:space="preserve"> Mar. </w:t>
            </w:r>
          </w:p>
          <w:p w14:paraId="4EECED7C" w14:textId="77777777" w:rsidR="00D3436E" w:rsidRDefault="00D3436E" w:rsidP="00D3436E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This does not entitle a vessel to a specific berth.</w:t>
            </w:r>
          </w:p>
          <w:p w14:paraId="69AE0F5F" w14:textId="18B41095" w:rsidR="00D3436E" w:rsidRPr="00D3436E" w:rsidRDefault="00D3436E" w:rsidP="00D3436E">
            <w:pPr>
              <w:pStyle w:val="ListParagrap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FF16A84" w14:textId="09EAACAC" w:rsidR="00D3436E" w:rsidRDefault="00D3436E" w:rsidP="009E0C6B">
            <w:pPr>
              <w:rPr>
                <w:rFonts w:eastAsia="Times New Roman"/>
                <w:color w:val="000000"/>
              </w:rPr>
            </w:pPr>
          </w:p>
        </w:tc>
      </w:tr>
      <w:tr w:rsidR="009E0C6B" w14:paraId="64A3DFBE" w14:textId="77777777" w:rsidTr="00D3436E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8FE963" w14:textId="77777777" w:rsidR="00D3436E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Passenger Dues</w:t>
            </w:r>
          </w:p>
          <w:p w14:paraId="55608168" w14:textId="1DAC53CB" w:rsidR="009E0C6B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(Displacement Trip Boats)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51542F" w14:textId="288088F8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£4000.00</w:t>
            </w:r>
            <w:r w:rsidR="00D3436E">
              <w:rPr>
                <w:rFonts w:eastAsia="Times New Roman"/>
                <w:color w:val="000000"/>
              </w:rPr>
              <w:t xml:space="preserve"> +VAT</w:t>
            </w:r>
            <w:r w:rsidR="002067E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5B9631" w14:textId="77777777" w:rsidR="009E0C6B" w:rsidRDefault="00D3436E" w:rsidP="00D3436E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3436E">
              <w:rPr>
                <w:rFonts w:eastAsia="Times New Roman"/>
                <w:color w:val="000000"/>
              </w:rPr>
              <w:t>A flat fee usually i</w:t>
            </w:r>
            <w:r w:rsidR="009E0C6B" w:rsidRPr="00D3436E">
              <w:rPr>
                <w:rFonts w:eastAsia="Times New Roman"/>
                <w:color w:val="000000"/>
              </w:rPr>
              <w:t xml:space="preserve">nvoiced in 2 </w:t>
            </w:r>
            <w:r w:rsidRPr="00D3436E">
              <w:rPr>
                <w:rFonts w:eastAsia="Times New Roman"/>
                <w:color w:val="000000"/>
              </w:rPr>
              <w:t xml:space="preserve">seasonal </w:t>
            </w:r>
            <w:r w:rsidR="009E0C6B" w:rsidRPr="00D3436E">
              <w:rPr>
                <w:rFonts w:eastAsia="Times New Roman"/>
                <w:color w:val="000000"/>
              </w:rPr>
              <w:t>parts</w:t>
            </w:r>
            <w:r w:rsidRPr="00D3436E">
              <w:rPr>
                <w:rFonts w:eastAsia="Times New Roman"/>
                <w:color w:val="000000"/>
              </w:rPr>
              <w:t>.</w:t>
            </w:r>
            <w:r w:rsidR="009E0C6B" w:rsidRPr="00D3436E">
              <w:rPr>
                <w:rFonts w:eastAsia="Times New Roman"/>
                <w:color w:val="000000"/>
              </w:rPr>
              <w:t xml:space="preserve"> </w:t>
            </w:r>
          </w:p>
          <w:p w14:paraId="6D4EDB1A" w14:textId="031E5D10" w:rsidR="00D3436E" w:rsidRDefault="00D3436E" w:rsidP="00D3436E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Entitles a named vessel to embark and disembark sightseeing passengers in NSH.</w:t>
            </w:r>
          </w:p>
          <w:p w14:paraId="3517945F" w14:textId="222E8271" w:rsidR="00D3436E" w:rsidRPr="00D3436E" w:rsidRDefault="00D3436E" w:rsidP="00D3436E">
            <w:pPr>
              <w:pStyle w:val="ListParagrap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E0C6B" w14:paraId="7C733A9C" w14:textId="77777777" w:rsidTr="00D3436E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86ABE3" w14:textId="77777777" w:rsidR="00D3436E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Passenger Dues </w:t>
            </w:r>
          </w:p>
          <w:p w14:paraId="7DCB770D" w14:textId="737CEF84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</w:t>
            </w:r>
            <w:r w:rsidR="00D3436E">
              <w:rPr>
                <w:rFonts w:eastAsia="Times New Roman"/>
                <w:color w:val="000000"/>
              </w:rPr>
              <w:t>A</w:t>
            </w:r>
            <w:r>
              <w:rPr>
                <w:rFonts w:eastAsia="Times New Roman"/>
                <w:color w:val="000000"/>
              </w:rPr>
              <w:t>ngling</w:t>
            </w:r>
            <w:r w:rsidR="00D3436E">
              <w:rPr>
                <w:rFonts w:eastAsia="Times New Roman"/>
                <w:color w:val="000000"/>
              </w:rPr>
              <w:t xml:space="preserve"> Boats</w:t>
            </w:r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E0EE09" w14:textId="77777777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£250.00</w:t>
            </w:r>
          </w:p>
          <w:p w14:paraId="01A337AB" w14:textId="69406D51" w:rsidR="00D3436E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+VAT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678270" w14:textId="30263061" w:rsidR="009E0C6B" w:rsidRDefault="00D3436E" w:rsidP="00D3436E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3436E">
              <w:rPr>
                <w:color w:val="000000"/>
              </w:rPr>
              <w:t>Entitles a named boat to embark passengers to conduct fishing trips.</w:t>
            </w:r>
          </w:p>
          <w:p w14:paraId="3CCE6606" w14:textId="77777777" w:rsidR="00D3436E" w:rsidRPr="00D3436E" w:rsidRDefault="00D3436E" w:rsidP="00D3436E">
            <w:pPr>
              <w:pStyle w:val="ListParagraph"/>
              <w:rPr>
                <w:color w:val="000000"/>
              </w:rPr>
            </w:pPr>
          </w:p>
          <w:p w14:paraId="6D9B5E08" w14:textId="65EA7949" w:rsidR="00D3436E" w:rsidRPr="00D3436E" w:rsidRDefault="00D3436E" w:rsidP="00D3436E">
            <w:pPr>
              <w:ind w:left="48"/>
              <w:rPr>
                <w:color w:val="000000"/>
              </w:rPr>
            </w:pPr>
          </w:p>
        </w:tc>
      </w:tr>
      <w:tr w:rsidR="00D3436E" w14:paraId="47CB6E3E" w14:textId="77777777" w:rsidTr="00D3436E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67197" w14:textId="77777777" w:rsidR="00D3436E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Passenger Dues</w:t>
            </w:r>
          </w:p>
          <w:p w14:paraId="5227209C" w14:textId="503EC198" w:rsidR="00D3436E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(RHIB)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5CCDC" w14:textId="77777777" w:rsidR="00D3436E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£1750</w:t>
            </w:r>
          </w:p>
          <w:p w14:paraId="421AF4E3" w14:textId="24C8CD6D" w:rsidR="00D3436E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+VAT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667D8" w14:textId="37FAC9E6" w:rsidR="001B15C3" w:rsidRDefault="001B15C3" w:rsidP="00D3436E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Entitled named vessel to embark passengers for RHIB rides and sightseeing trips.</w:t>
            </w:r>
          </w:p>
          <w:p w14:paraId="1F3177BE" w14:textId="30380A78" w:rsidR="00D3436E" w:rsidRDefault="001B15C3" w:rsidP="001B15C3">
            <w:pPr>
              <w:pStyle w:val="ListParagrap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E0C6B" w14:paraId="55557470" w14:textId="77777777" w:rsidTr="00D3436E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9C7904" w14:textId="177366BB" w:rsidR="009E0C6B" w:rsidRDefault="00D3436E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Fish </w:t>
            </w:r>
            <w:r w:rsidR="009E0C6B">
              <w:rPr>
                <w:rFonts w:eastAsia="Times New Roman"/>
                <w:color w:val="000000"/>
              </w:rPr>
              <w:t>Landing Dues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DB8284" w14:textId="33E6A8BA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3% of </w:t>
            </w:r>
            <w:r w:rsidR="00D3436E">
              <w:rPr>
                <w:rFonts w:eastAsia="Times New Roman"/>
                <w:color w:val="000000"/>
              </w:rPr>
              <w:t>G</w:t>
            </w:r>
            <w:r>
              <w:rPr>
                <w:rFonts w:eastAsia="Times New Roman"/>
                <w:color w:val="000000"/>
              </w:rPr>
              <w:t xml:space="preserve">ross </w:t>
            </w:r>
            <w:r w:rsidR="00D3436E">
              <w:rPr>
                <w:rFonts w:eastAsia="Times New Roman"/>
                <w:color w:val="000000"/>
              </w:rPr>
              <w:t>L</w:t>
            </w:r>
            <w:r>
              <w:rPr>
                <w:rFonts w:eastAsia="Times New Roman"/>
                <w:color w:val="000000"/>
              </w:rPr>
              <w:t>andings</w:t>
            </w:r>
            <w:r w:rsidR="00D3436E">
              <w:rPr>
                <w:rFonts w:eastAsia="Times New Roman"/>
                <w:color w:val="000000"/>
              </w:rPr>
              <w:t xml:space="preserve"> or £1800 whichever is greater. 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CB8EAF" w14:textId="77777777" w:rsidR="00D3436E" w:rsidRDefault="00D3436E" w:rsidP="00D3436E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For named commercial fishing vessels.</w:t>
            </w:r>
          </w:p>
          <w:p w14:paraId="3C2AE9BB" w14:textId="59D5A012" w:rsidR="009E0C6B" w:rsidRPr="00D3436E" w:rsidRDefault="00D3436E" w:rsidP="00D3436E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</w:t>
            </w:r>
            <w:r w:rsidR="009E0C6B" w:rsidRPr="00D3436E">
              <w:rPr>
                <w:rFonts w:eastAsia="Times New Roman"/>
                <w:color w:val="000000"/>
              </w:rPr>
              <w:t xml:space="preserve">inimum </w:t>
            </w:r>
            <w:r>
              <w:rPr>
                <w:color w:val="000000"/>
              </w:rPr>
              <w:t xml:space="preserve">fee </w:t>
            </w:r>
            <w:r w:rsidR="009E0C6B" w:rsidRPr="00D3436E">
              <w:rPr>
                <w:rFonts w:eastAsia="Times New Roman"/>
                <w:color w:val="000000"/>
              </w:rPr>
              <w:t>of £1800 per</w:t>
            </w:r>
            <w:r>
              <w:rPr>
                <w:color w:val="000000"/>
              </w:rPr>
              <w:t xml:space="preserve"> vessel</w:t>
            </w:r>
            <w:r w:rsidR="009E0C6B" w:rsidRPr="00D3436E">
              <w:rPr>
                <w:rFonts w:eastAsia="Times New Roman"/>
                <w:color w:val="000000"/>
              </w:rPr>
              <w:t xml:space="preserve"> annum.</w:t>
            </w:r>
          </w:p>
        </w:tc>
      </w:tr>
      <w:tr w:rsidR="009E0C6B" w14:paraId="1A59F80F" w14:textId="77777777" w:rsidTr="00D3436E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60CDCB" w14:textId="2D4B5E13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Slipway Day </w:t>
            </w:r>
            <w:r w:rsidR="001B15C3">
              <w:rPr>
                <w:rFonts w:eastAsia="Times New Roman"/>
                <w:color w:val="000000"/>
              </w:rPr>
              <w:t xml:space="preserve">per </w:t>
            </w:r>
            <w:r>
              <w:rPr>
                <w:rFonts w:eastAsia="Times New Roman"/>
                <w:color w:val="000000"/>
              </w:rPr>
              <w:t>Launch (</w:t>
            </w:r>
            <w:r w:rsidR="00D3436E">
              <w:rPr>
                <w:rFonts w:eastAsia="Times New Roman"/>
                <w:color w:val="000000"/>
              </w:rPr>
              <w:t>L</w:t>
            </w:r>
            <w:r>
              <w:rPr>
                <w:rFonts w:eastAsia="Times New Roman"/>
                <w:color w:val="000000"/>
              </w:rPr>
              <w:t>eisure</w:t>
            </w:r>
            <w:r w:rsidR="00D3436E">
              <w:rPr>
                <w:rFonts w:eastAsia="Times New Roman"/>
                <w:color w:val="000000"/>
              </w:rPr>
              <w:t xml:space="preserve"> Vessels</w:t>
            </w:r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C3CE2B" w14:textId="77777777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£30.00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C93744" w14:textId="77777777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9E0C6B" w14:paraId="31D653C3" w14:textId="77777777" w:rsidTr="00CC12FA"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9D7FD5" w14:textId="77777777" w:rsidR="00D3436E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Overnight Visitor Berth</w:t>
            </w:r>
          </w:p>
          <w:p w14:paraId="088E0E73" w14:textId="7E3DF7A6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(all vessels)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CD11B1" w14:textId="77777777" w:rsidR="009E0C6B" w:rsidRDefault="009E0C6B" w:rsidP="009E0C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£20.00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A388F9" w14:textId="4954ECDD" w:rsidR="009E0C6B" w:rsidRDefault="001B15C3" w:rsidP="00CC47CF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CC47CF">
              <w:rPr>
                <w:color w:val="000000"/>
              </w:rPr>
              <w:t xml:space="preserve">Chargeable from 1200 </w:t>
            </w:r>
            <w:r w:rsidR="00CC47CF">
              <w:rPr>
                <w:color w:val="000000"/>
              </w:rPr>
              <w:t xml:space="preserve">on one day to </w:t>
            </w:r>
            <w:r w:rsidRPr="00CC47CF">
              <w:rPr>
                <w:color w:val="000000"/>
              </w:rPr>
              <w:t>1200</w:t>
            </w:r>
            <w:r w:rsidR="00CC47CF">
              <w:rPr>
                <w:color w:val="000000"/>
              </w:rPr>
              <w:t xml:space="preserve"> the following day</w:t>
            </w:r>
            <w:r w:rsidRPr="00CC47CF">
              <w:rPr>
                <w:color w:val="000000"/>
              </w:rPr>
              <w:t>.</w:t>
            </w:r>
          </w:p>
          <w:p w14:paraId="59E92484" w14:textId="77777777" w:rsidR="00E575CB" w:rsidRDefault="00E575CB" w:rsidP="00CC12FA">
            <w:pPr>
              <w:pStyle w:val="ListParagraph"/>
              <w:rPr>
                <w:color w:val="000000"/>
              </w:rPr>
            </w:pPr>
          </w:p>
          <w:p w14:paraId="35E665EE" w14:textId="77777777" w:rsidR="00D87C67" w:rsidRDefault="00D87C67" w:rsidP="00D87C67">
            <w:pPr>
              <w:pStyle w:val="ListParagraph"/>
              <w:rPr>
                <w:color w:val="000000"/>
              </w:rPr>
            </w:pPr>
          </w:p>
          <w:p w14:paraId="5C415A94" w14:textId="77777777" w:rsidR="00CC12FA" w:rsidRDefault="00CC12FA" w:rsidP="00D87C67">
            <w:pPr>
              <w:pStyle w:val="ListParagraph"/>
              <w:rPr>
                <w:color w:val="000000"/>
              </w:rPr>
            </w:pPr>
          </w:p>
          <w:p w14:paraId="7E4BD538" w14:textId="77777777" w:rsidR="00CC12FA" w:rsidRDefault="00CC12FA" w:rsidP="00D87C67">
            <w:pPr>
              <w:pStyle w:val="ListParagraph"/>
              <w:rPr>
                <w:color w:val="000000"/>
              </w:rPr>
            </w:pPr>
          </w:p>
          <w:p w14:paraId="2D11FA0F" w14:textId="77777777" w:rsidR="00CC12FA" w:rsidRDefault="00CC12FA" w:rsidP="00D87C67">
            <w:pPr>
              <w:pStyle w:val="ListParagraph"/>
              <w:rPr>
                <w:color w:val="000000"/>
              </w:rPr>
            </w:pPr>
          </w:p>
          <w:p w14:paraId="5AD6F49E" w14:textId="77777777" w:rsidR="00CC12FA" w:rsidRDefault="00CC12FA" w:rsidP="00D87C67">
            <w:pPr>
              <w:pStyle w:val="ListParagraph"/>
              <w:rPr>
                <w:color w:val="000000"/>
              </w:rPr>
            </w:pPr>
          </w:p>
          <w:p w14:paraId="722C8AD0" w14:textId="370C8849" w:rsidR="00286275" w:rsidRPr="001B15C3" w:rsidRDefault="00286275" w:rsidP="001B15C3">
            <w:pPr>
              <w:rPr>
                <w:color w:val="000000"/>
              </w:rPr>
            </w:pPr>
          </w:p>
        </w:tc>
      </w:tr>
    </w:tbl>
    <w:p w14:paraId="7FD5AEB0" w14:textId="77777777" w:rsidR="00286275" w:rsidRDefault="00286275">
      <w:r>
        <w:br w:type="page"/>
      </w:r>
    </w:p>
    <w:tbl>
      <w:tblPr>
        <w:tblpPr w:leftFromText="180" w:rightFromText="180" w:vertAnchor="page" w:horzAnchor="margin" w:tblpXSpec="center" w:tblpY="1873"/>
        <w:tblW w:w="10065" w:type="dxa"/>
        <w:tblLook w:val="04A0" w:firstRow="1" w:lastRow="0" w:firstColumn="1" w:lastColumn="0" w:noHBand="0" w:noVBand="1"/>
      </w:tblPr>
      <w:tblGrid>
        <w:gridCol w:w="2967"/>
        <w:gridCol w:w="1985"/>
        <w:gridCol w:w="5113"/>
      </w:tblGrid>
      <w:tr w:rsidR="00286275" w14:paraId="29582EC7" w14:textId="77777777" w:rsidTr="0094042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23DEE33" w14:textId="77777777" w:rsidR="00940429" w:rsidRDefault="00286275" w:rsidP="00286275">
            <w:pPr>
              <w:rPr>
                <w:rFonts w:eastAsia="Times New Roman"/>
                <w:b/>
                <w:bCs/>
                <w:color w:val="000000"/>
              </w:rPr>
            </w:pPr>
            <w:r w:rsidRPr="00940429">
              <w:rPr>
                <w:rFonts w:eastAsia="Times New Roman"/>
                <w:b/>
                <w:bCs/>
                <w:color w:val="000000"/>
              </w:rPr>
              <w:lastRenderedPageBreak/>
              <w:t>Fees and Charges</w:t>
            </w:r>
            <w:r w:rsidR="00940429">
              <w:rPr>
                <w:rFonts w:eastAsia="Times New Roman"/>
                <w:b/>
                <w:bCs/>
                <w:color w:val="000000"/>
              </w:rPr>
              <w:t>:</w:t>
            </w:r>
          </w:p>
          <w:p w14:paraId="715B8626" w14:textId="39BBBE59" w:rsidR="00286275" w:rsidRPr="00940429" w:rsidRDefault="00940429" w:rsidP="00286275">
            <w:pPr>
              <w:rPr>
                <w:rFonts w:eastAsia="Times New Roman"/>
                <w:b/>
                <w:bCs/>
                <w:color w:val="000000"/>
              </w:rPr>
            </w:pPr>
            <w:r w:rsidRPr="00940429">
              <w:rPr>
                <w:rFonts w:eastAsia="Times New Roman"/>
                <w:b/>
                <w:bCs/>
                <w:color w:val="000000"/>
              </w:rPr>
              <w:t xml:space="preserve">2024 -2025 - Part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F364DDF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1565DC5" w14:textId="77777777" w:rsidR="00286275" w:rsidRPr="00CC47CF" w:rsidRDefault="00286275" w:rsidP="00286275">
            <w:pPr>
              <w:pStyle w:val="ListParagraph"/>
              <w:rPr>
                <w:color w:val="000000"/>
              </w:rPr>
            </w:pPr>
          </w:p>
        </w:tc>
      </w:tr>
      <w:tr w:rsidR="00286275" w14:paraId="509AB3DE" w14:textId="77777777" w:rsidTr="00286275"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074476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Garage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DA373D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£300.00</w:t>
            </w:r>
          </w:p>
          <w:p w14:paraId="4A85E6DE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+VAT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6A5F9" w14:textId="77777777" w:rsidR="00286275" w:rsidRDefault="00286275" w:rsidP="0028627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License to occupy a Garage is renewed annually.</w:t>
            </w:r>
          </w:p>
          <w:p w14:paraId="4A49F455" w14:textId="77777777" w:rsidR="00286275" w:rsidRDefault="00286275" w:rsidP="0028627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Only a single premises per licensee only.</w:t>
            </w:r>
          </w:p>
          <w:p w14:paraId="122F4789" w14:textId="77777777" w:rsidR="00286275" w:rsidRDefault="00286275" w:rsidP="0028627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Licensee must be a NSH user – </w:t>
            </w:r>
            <w:proofErr w:type="spellStart"/>
            <w:r>
              <w:rPr>
                <w:color w:val="000000"/>
              </w:rPr>
              <w:t>ie</w:t>
            </w:r>
            <w:proofErr w:type="spellEnd"/>
            <w:r>
              <w:rPr>
                <w:color w:val="000000"/>
              </w:rPr>
              <w:t xml:space="preserve"> paying an annual berthing charge.</w:t>
            </w:r>
          </w:p>
          <w:p w14:paraId="3AD80067" w14:textId="77777777" w:rsidR="00286275" w:rsidRDefault="00286275" w:rsidP="0028627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All material must be kept within Garage and not be left outside. </w:t>
            </w:r>
          </w:p>
          <w:p w14:paraId="0B943AA6" w14:textId="77777777" w:rsidR="00286275" w:rsidRPr="001B15C3" w:rsidRDefault="00286275" w:rsidP="00286275">
            <w:pPr>
              <w:pStyle w:val="ListParagrap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286275" w14:paraId="2F1230B6" w14:textId="77777777" w:rsidTr="00286275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F32303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Kiln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932259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£45.83</w:t>
            </w:r>
          </w:p>
          <w:p w14:paraId="2A999EA1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+VAT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674859" w14:textId="77777777" w:rsidR="00286275" w:rsidRPr="001B15C3" w:rsidRDefault="00286275" w:rsidP="00286275">
            <w:pPr>
              <w:pStyle w:val="ListParagraph"/>
              <w:numPr>
                <w:ilvl w:val="0"/>
                <w:numId w:val="10"/>
              </w:numPr>
              <w:rPr>
                <w:color w:val="000000"/>
              </w:rPr>
            </w:pPr>
            <w:r w:rsidRPr="001B15C3">
              <w:rPr>
                <w:color w:val="000000"/>
              </w:rPr>
              <w:t xml:space="preserve">License </w:t>
            </w:r>
            <w:r>
              <w:rPr>
                <w:color w:val="000000"/>
              </w:rPr>
              <w:t xml:space="preserve">to occupy a Kiln is </w:t>
            </w:r>
            <w:r w:rsidRPr="001B15C3">
              <w:rPr>
                <w:color w:val="000000"/>
              </w:rPr>
              <w:t>renewed annually.</w:t>
            </w:r>
          </w:p>
          <w:p w14:paraId="2F4F7193" w14:textId="77777777" w:rsidR="00286275" w:rsidRPr="000C2F5B" w:rsidRDefault="00286275" w:rsidP="00286275">
            <w:pPr>
              <w:pStyle w:val="ListParagraph"/>
              <w:numPr>
                <w:ilvl w:val="0"/>
                <w:numId w:val="10"/>
              </w:numPr>
              <w:rPr>
                <w:color w:val="000000"/>
              </w:rPr>
            </w:pPr>
            <w:r w:rsidRPr="000C2F5B">
              <w:rPr>
                <w:color w:val="000000"/>
              </w:rPr>
              <w:t>Only a single premises per licensee only.</w:t>
            </w:r>
          </w:p>
          <w:p w14:paraId="15C4D5D1" w14:textId="77777777" w:rsidR="00286275" w:rsidRPr="000C2F5B" w:rsidRDefault="00286275" w:rsidP="00286275">
            <w:pPr>
              <w:pStyle w:val="ListParagraph"/>
              <w:numPr>
                <w:ilvl w:val="0"/>
                <w:numId w:val="10"/>
              </w:numPr>
              <w:rPr>
                <w:color w:val="000000"/>
              </w:rPr>
            </w:pPr>
            <w:r w:rsidRPr="000C2F5B">
              <w:rPr>
                <w:color w:val="000000"/>
              </w:rPr>
              <w:t xml:space="preserve">Licensee must be a NSH user – </w:t>
            </w:r>
            <w:proofErr w:type="spellStart"/>
            <w:r w:rsidRPr="000C2F5B">
              <w:rPr>
                <w:color w:val="000000"/>
              </w:rPr>
              <w:t>ie</w:t>
            </w:r>
            <w:proofErr w:type="spellEnd"/>
            <w:r w:rsidRPr="000C2F5B">
              <w:rPr>
                <w:color w:val="000000"/>
              </w:rPr>
              <w:t xml:space="preserve"> paying an annual berthing charge.</w:t>
            </w:r>
          </w:p>
          <w:p w14:paraId="3B4B7C5B" w14:textId="77777777" w:rsidR="00286275" w:rsidRPr="000C2F5B" w:rsidRDefault="00286275" w:rsidP="00286275">
            <w:pPr>
              <w:rPr>
                <w:color w:val="000000"/>
              </w:rPr>
            </w:pPr>
          </w:p>
          <w:p w14:paraId="59EE8932" w14:textId="77777777" w:rsidR="00286275" w:rsidRPr="001B15C3" w:rsidRDefault="00286275" w:rsidP="00286275">
            <w:pPr>
              <w:pStyle w:val="ListParagraph"/>
              <w:ind w:left="1080"/>
              <w:rPr>
                <w:rFonts w:eastAsia="Times New Roman"/>
                <w:color w:val="000000"/>
              </w:rPr>
            </w:pPr>
          </w:p>
        </w:tc>
      </w:tr>
      <w:tr w:rsidR="00286275" w14:paraId="7AC92732" w14:textId="77777777" w:rsidTr="00286275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E37F05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Container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8CD8E8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£100.00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69F9F3" w14:textId="44029D19" w:rsidR="00286275" w:rsidRPr="00BF7A1D" w:rsidRDefault="00286275" w:rsidP="00BF7A1D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color w:val="000000"/>
              </w:rPr>
            </w:pPr>
            <w:r w:rsidRPr="00BF7A1D">
              <w:rPr>
                <w:rFonts w:eastAsia="Times New Roman"/>
                <w:color w:val="000000"/>
              </w:rPr>
              <w:t>License to occupy a Kiln is renewed annually.</w:t>
            </w:r>
          </w:p>
          <w:p w14:paraId="5FA6A58F" w14:textId="77777777" w:rsidR="00286275" w:rsidRPr="00F37097" w:rsidRDefault="00286275" w:rsidP="0028627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F37097">
              <w:rPr>
                <w:color w:val="000000"/>
              </w:rPr>
              <w:t>Only a single premises per licensee only.</w:t>
            </w:r>
          </w:p>
          <w:p w14:paraId="172A4754" w14:textId="77777777" w:rsidR="00286275" w:rsidRPr="00F37097" w:rsidRDefault="00286275" w:rsidP="0028627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F37097">
              <w:rPr>
                <w:color w:val="000000"/>
              </w:rPr>
              <w:t xml:space="preserve">Licensee must be a NSH user – </w:t>
            </w:r>
            <w:proofErr w:type="spellStart"/>
            <w:r w:rsidRPr="00F37097">
              <w:rPr>
                <w:color w:val="000000"/>
              </w:rPr>
              <w:t>ie</w:t>
            </w:r>
            <w:proofErr w:type="spellEnd"/>
            <w:r w:rsidRPr="00F37097">
              <w:rPr>
                <w:color w:val="000000"/>
              </w:rPr>
              <w:t xml:space="preserve"> paying an annual berthing charge.</w:t>
            </w:r>
          </w:p>
          <w:p w14:paraId="4BFF15F7" w14:textId="77777777" w:rsidR="00286275" w:rsidRDefault="00286275" w:rsidP="0028627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1B15C3">
              <w:rPr>
                <w:color w:val="000000"/>
              </w:rPr>
              <w:t>All</w:t>
            </w:r>
            <w:r>
              <w:rPr>
                <w:color w:val="000000"/>
              </w:rPr>
              <w:t xml:space="preserve"> </w:t>
            </w:r>
            <w:r w:rsidRPr="001B15C3">
              <w:rPr>
                <w:color w:val="000000"/>
              </w:rPr>
              <w:t>material</w:t>
            </w:r>
            <w:r>
              <w:rPr>
                <w:color w:val="000000"/>
              </w:rPr>
              <w:t>s</w:t>
            </w:r>
            <w:r w:rsidRPr="001B15C3">
              <w:rPr>
                <w:color w:val="000000"/>
              </w:rPr>
              <w:t xml:space="preserve"> must be kept with Cont</w:t>
            </w:r>
            <w:r>
              <w:rPr>
                <w:color w:val="000000"/>
              </w:rPr>
              <w:t>ainer.</w:t>
            </w:r>
          </w:p>
          <w:p w14:paraId="13FA8444" w14:textId="77777777" w:rsidR="00286275" w:rsidRDefault="00286275" w:rsidP="0028627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Upkeep and maintenance of container to be Licensee responsibility.</w:t>
            </w:r>
          </w:p>
          <w:p w14:paraId="0CB0EEE3" w14:textId="77777777" w:rsidR="00286275" w:rsidRPr="001B15C3" w:rsidRDefault="00286275" w:rsidP="00286275">
            <w:pPr>
              <w:pStyle w:val="ListParagraph"/>
              <w:ind w:left="10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B15C3">
              <w:rPr>
                <w:color w:val="000000"/>
              </w:rPr>
              <w:t xml:space="preserve"> </w:t>
            </w:r>
          </w:p>
        </w:tc>
      </w:tr>
      <w:tr w:rsidR="00286275" w14:paraId="4A231064" w14:textId="77777777" w:rsidTr="00286275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F193DD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Freezer Pallet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C251EF" w14:textId="4B02BC24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£50.00</w:t>
            </w:r>
            <w:r w:rsidR="00DD779D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CE370E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 Fee for electricity tbc.</w:t>
            </w:r>
          </w:p>
        </w:tc>
      </w:tr>
      <w:tr w:rsidR="00286275" w14:paraId="09B5E5EE" w14:textId="77777777" w:rsidTr="00286275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38B348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Trip Booking Office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429AAA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£600.00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342681" w14:textId="1C1F5694" w:rsidR="00286275" w:rsidRPr="00F86805" w:rsidRDefault="00F86805" w:rsidP="00F86805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color w:val="000000"/>
              </w:rPr>
            </w:pPr>
            <w:r w:rsidRPr="00F86805">
              <w:rPr>
                <w:rFonts w:eastAsia="Times New Roman"/>
                <w:color w:val="000000"/>
              </w:rPr>
              <w:t>The licence to occupy a booking office is for 1 year only</w:t>
            </w:r>
            <w:r w:rsidR="00ED4484">
              <w:rPr>
                <w:rFonts w:eastAsia="Times New Roman"/>
                <w:color w:val="000000"/>
              </w:rPr>
              <w:t>.</w:t>
            </w:r>
          </w:p>
        </w:tc>
      </w:tr>
      <w:tr w:rsidR="00286275" w14:paraId="3814497A" w14:textId="77777777" w:rsidTr="00286275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D7EE2D" w14:textId="558BFEEF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Fishing Trip Booking office</w:t>
            </w:r>
          </w:p>
          <w:p w14:paraId="22427E61" w14:textId="77777777" w:rsidR="008F1EAB" w:rsidRDefault="008F1EAB" w:rsidP="0028627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F71B70" w14:textId="77777777" w:rsidR="00286275" w:rsidRDefault="00286275" w:rsidP="0028627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£300.00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E48D7B" w14:textId="584DDA97" w:rsidR="00286275" w:rsidRPr="00ED4484" w:rsidRDefault="00ED4484" w:rsidP="00ED4484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color w:val="000000"/>
              </w:rPr>
            </w:pPr>
            <w:r w:rsidRPr="00ED4484">
              <w:rPr>
                <w:rFonts w:eastAsia="Times New Roman"/>
                <w:color w:val="000000"/>
              </w:rPr>
              <w:t>The licence to occupy a booking office is for 1 year only.</w:t>
            </w:r>
          </w:p>
        </w:tc>
      </w:tr>
    </w:tbl>
    <w:p w14:paraId="549C6767" w14:textId="77777777" w:rsidR="00286275" w:rsidRDefault="00286275" w:rsidP="00286275">
      <w:pPr>
        <w:rPr>
          <w:b/>
          <w:bCs/>
          <w:sz w:val="28"/>
          <w:szCs w:val="28"/>
        </w:rPr>
      </w:pPr>
    </w:p>
    <w:p w14:paraId="4D246C0C" w14:textId="77777777" w:rsidR="008F1EAB" w:rsidRDefault="008F1EAB" w:rsidP="00286275">
      <w:pPr>
        <w:rPr>
          <w:b/>
          <w:bCs/>
          <w:sz w:val="28"/>
          <w:szCs w:val="28"/>
        </w:rPr>
      </w:pPr>
    </w:p>
    <w:p w14:paraId="262BA705" w14:textId="6E929C10" w:rsidR="008F1EAB" w:rsidRPr="005872ED" w:rsidRDefault="008F1EAB" w:rsidP="00286275">
      <w:pPr>
        <w:rPr>
          <w:b/>
          <w:bCs/>
        </w:rPr>
      </w:pPr>
      <w:r w:rsidRPr="005872ED">
        <w:rPr>
          <w:b/>
          <w:bCs/>
        </w:rPr>
        <w:t>Notes:</w:t>
      </w:r>
    </w:p>
    <w:p w14:paraId="4E6EDAA0" w14:textId="4AE0A0FC" w:rsidR="008F1EAB" w:rsidRDefault="008F1EAB" w:rsidP="008F1EAB">
      <w:pPr>
        <w:pStyle w:val="ListParagraph"/>
        <w:numPr>
          <w:ilvl w:val="0"/>
          <w:numId w:val="16"/>
        </w:numPr>
      </w:pPr>
      <w:r w:rsidRPr="008F1EAB">
        <w:t xml:space="preserve">All fees are per annum unless otherwise stated. </w:t>
      </w:r>
    </w:p>
    <w:p w14:paraId="1C30F3A8" w14:textId="77777777" w:rsidR="00B7328D" w:rsidRDefault="00B7328D" w:rsidP="008F1EAB">
      <w:pPr>
        <w:pStyle w:val="ListParagraph"/>
        <w:numPr>
          <w:ilvl w:val="0"/>
          <w:numId w:val="16"/>
        </w:numPr>
      </w:pPr>
      <w:r>
        <w:t>NSH Commissioners will review the schedule of charges above at each November Board meeting.</w:t>
      </w:r>
    </w:p>
    <w:p w14:paraId="74CACE3C" w14:textId="77777777" w:rsidR="005872ED" w:rsidRDefault="00B7328D" w:rsidP="008F1EAB">
      <w:pPr>
        <w:pStyle w:val="ListParagraph"/>
        <w:numPr>
          <w:ilvl w:val="0"/>
          <w:numId w:val="16"/>
        </w:numPr>
      </w:pPr>
      <w:r>
        <w:t xml:space="preserve">The rate and method for charging will be </w:t>
      </w:r>
      <w:r w:rsidR="00A82546">
        <w:t>reached after having benchmarked charges against similar harbours in the UK and having received input form stakeholders via the Harbour Users Group.</w:t>
      </w:r>
    </w:p>
    <w:p w14:paraId="0B0635B1" w14:textId="2F75170D" w:rsidR="008F1EAB" w:rsidRPr="008F1EAB" w:rsidRDefault="005872ED" w:rsidP="008F1EAB">
      <w:pPr>
        <w:pStyle w:val="ListParagraph"/>
        <w:numPr>
          <w:ilvl w:val="0"/>
          <w:numId w:val="16"/>
        </w:numPr>
      </w:pPr>
      <w:r>
        <w:t>The new schedule of charges will come into force on the 1</w:t>
      </w:r>
      <w:r w:rsidRPr="005872ED">
        <w:rPr>
          <w:vertAlign w:val="superscript"/>
        </w:rPr>
        <w:t>st</w:t>
      </w:r>
      <w:r>
        <w:t xml:space="preserve"> April each year. </w:t>
      </w:r>
      <w:r w:rsidR="00A82546">
        <w:t xml:space="preserve"> </w:t>
      </w:r>
      <w:r w:rsidR="00B7328D">
        <w:t xml:space="preserve">  </w:t>
      </w:r>
    </w:p>
    <w:sectPr w:rsidR="008F1EAB" w:rsidRPr="008F1EAB" w:rsidSect="009E0C6B">
      <w:pgSz w:w="11906" w:h="16838"/>
      <w:pgMar w:top="1440" w:right="1440" w:bottom="1440" w:left="1440" w:header="708" w:footer="708" w:gutter="0"/>
      <w:pgBorders w:offsetFrom="page">
        <w:top w:val="single" w:sz="24" w:space="24" w:color="A5C9EB" w:themeColor="text2" w:themeTint="40"/>
        <w:left w:val="single" w:sz="24" w:space="24" w:color="A5C9EB" w:themeColor="text2" w:themeTint="40"/>
        <w:bottom w:val="single" w:sz="24" w:space="24" w:color="A5C9EB" w:themeColor="text2" w:themeTint="40"/>
        <w:right w:val="single" w:sz="24" w:space="24" w:color="A5C9EB" w:themeColor="text2" w:themeTint="4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2C68"/>
    <w:multiLevelType w:val="hybridMultilevel"/>
    <w:tmpl w:val="EF845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3837"/>
    <w:multiLevelType w:val="hybridMultilevel"/>
    <w:tmpl w:val="7A1E52DC"/>
    <w:lvl w:ilvl="0" w:tplc="1C88DF0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7F15681"/>
    <w:multiLevelType w:val="multilevel"/>
    <w:tmpl w:val="D1E49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817BF6"/>
    <w:multiLevelType w:val="hybridMultilevel"/>
    <w:tmpl w:val="B860E092"/>
    <w:lvl w:ilvl="0" w:tplc="72FCC9B2">
      <w:start w:val="1"/>
      <w:numFmt w:val="decimal"/>
      <w:lvlText w:val="%1."/>
      <w:lvlJc w:val="left"/>
      <w:pPr>
        <w:ind w:left="1440" w:hanging="360"/>
      </w:pPr>
      <w:rPr>
        <w:rFonts w:ascii="Aptos" w:eastAsiaTheme="minorHAnsi" w:hAnsi="Aptos" w:cs="Aptos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442432"/>
    <w:multiLevelType w:val="hybridMultilevel"/>
    <w:tmpl w:val="B0622920"/>
    <w:lvl w:ilvl="0" w:tplc="E28A5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ED70C6C"/>
    <w:multiLevelType w:val="hybridMultilevel"/>
    <w:tmpl w:val="5F0A7AB2"/>
    <w:lvl w:ilvl="0" w:tplc="72FCC9B2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pto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C161F"/>
    <w:multiLevelType w:val="hybridMultilevel"/>
    <w:tmpl w:val="3D34863C"/>
    <w:lvl w:ilvl="0" w:tplc="B7907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BC538B"/>
    <w:multiLevelType w:val="hybridMultilevel"/>
    <w:tmpl w:val="56DCA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13D88"/>
    <w:multiLevelType w:val="hybridMultilevel"/>
    <w:tmpl w:val="6E645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7F66"/>
    <w:multiLevelType w:val="hybridMultilevel"/>
    <w:tmpl w:val="806AE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262CE"/>
    <w:multiLevelType w:val="hybridMultilevel"/>
    <w:tmpl w:val="B578551C"/>
    <w:lvl w:ilvl="0" w:tplc="9B1AB048">
      <w:start w:val="1"/>
      <w:numFmt w:val="decimal"/>
      <w:lvlText w:val="%1."/>
      <w:lvlJc w:val="left"/>
      <w:pPr>
        <w:ind w:left="1080" w:hanging="720"/>
      </w:pPr>
      <w:rPr>
        <w:rFonts w:ascii="Aptos" w:eastAsia="Times New Roman" w:hAnsi="Aptos" w:cs="Apto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564DB"/>
    <w:multiLevelType w:val="hybridMultilevel"/>
    <w:tmpl w:val="B2B0A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86E8A"/>
    <w:multiLevelType w:val="hybridMultilevel"/>
    <w:tmpl w:val="B1E8A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81967"/>
    <w:multiLevelType w:val="hybridMultilevel"/>
    <w:tmpl w:val="AE9AD148"/>
    <w:lvl w:ilvl="0" w:tplc="72FCC9B2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pto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4069A"/>
    <w:multiLevelType w:val="hybridMultilevel"/>
    <w:tmpl w:val="1CE01B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BC263C"/>
    <w:multiLevelType w:val="hybridMultilevel"/>
    <w:tmpl w:val="E9BC7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C62D2"/>
    <w:multiLevelType w:val="hybridMultilevel"/>
    <w:tmpl w:val="ECB6B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D2441"/>
    <w:multiLevelType w:val="hybridMultilevel"/>
    <w:tmpl w:val="A3125AB2"/>
    <w:lvl w:ilvl="0" w:tplc="DCD0955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07257">
    <w:abstractNumId w:val="17"/>
  </w:num>
  <w:num w:numId="2" w16cid:durableId="1207185811">
    <w:abstractNumId w:val="2"/>
  </w:num>
  <w:num w:numId="3" w16cid:durableId="37360373">
    <w:abstractNumId w:val="16"/>
  </w:num>
  <w:num w:numId="4" w16cid:durableId="765617978">
    <w:abstractNumId w:val="12"/>
  </w:num>
  <w:num w:numId="5" w16cid:durableId="192962603">
    <w:abstractNumId w:val="1"/>
  </w:num>
  <w:num w:numId="6" w16cid:durableId="793138494">
    <w:abstractNumId w:val="15"/>
  </w:num>
  <w:num w:numId="7" w16cid:durableId="1053651473">
    <w:abstractNumId w:val="8"/>
  </w:num>
  <w:num w:numId="8" w16cid:durableId="1507596739">
    <w:abstractNumId w:val="7"/>
  </w:num>
  <w:num w:numId="9" w16cid:durableId="1495800557">
    <w:abstractNumId w:val="0"/>
  </w:num>
  <w:num w:numId="10" w16cid:durableId="37318505">
    <w:abstractNumId w:val="13"/>
  </w:num>
  <w:num w:numId="11" w16cid:durableId="144857731">
    <w:abstractNumId w:val="3"/>
  </w:num>
  <w:num w:numId="12" w16cid:durableId="1082217085">
    <w:abstractNumId w:val="5"/>
  </w:num>
  <w:num w:numId="13" w16cid:durableId="305016332">
    <w:abstractNumId w:val="10"/>
  </w:num>
  <w:num w:numId="14" w16cid:durableId="126365654">
    <w:abstractNumId w:val="6"/>
  </w:num>
  <w:num w:numId="15" w16cid:durableId="1339237306">
    <w:abstractNumId w:val="11"/>
  </w:num>
  <w:num w:numId="16" w16cid:durableId="729377737">
    <w:abstractNumId w:val="9"/>
  </w:num>
  <w:num w:numId="17" w16cid:durableId="781345157">
    <w:abstractNumId w:val="4"/>
  </w:num>
  <w:num w:numId="18" w16cid:durableId="1184126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6B"/>
    <w:rsid w:val="000207C3"/>
    <w:rsid w:val="000C2F5B"/>
    <w:rsid w:val="001B15C3"/>
    <w:rsid w:val="002067E0"/>
    <w:rsid w:val="00214F11"/>
    <w:rsid w:val="00286275"/>
    <w:rsid w:val="00303460"/>
    <w:rsid w:val="003C04FC"/>
    <w:rsid w:val="00427AC6"/>
    <w:rsid w:val="0055171E"/>
    <w:rsid w:val="005872ED"/>
    <w:rsid w:val="005A005A"/>
    <w:rsid w:val="00761F6A"/>
    <w:rsid w:val="008C2939"/>
    <w:rsid w:val="008F1EAB"/>
    <w:rsid w:val="00940429"/>
    <w:rsid w:val="00962F6A"/>
    <w:rsid w:val="009E0C6B"/>
    <w:rsid w:val="00A82546"/>
    <w:rsid w:val="00B7328D"/>
    <w:rsid w:val="00BE4984"/>
    <w:rsid w:val="00BF7A1D"/>
    <w:rsid w:val="00CA1D96"/>
    <w:rsid w:val="00CB5241"/>
    <w:rsid w:val="00CC12FA"/>
    <w:rsid w:val="00CC47CF"/>
    <w:rsid w:val="00D3436E"/>
    <w:rsid w:val="00D87C67"/>
    <w:rsid w:val="00DD779D"/>
    <w:rsid w:val="00DE5DD8"/>
    <w:rsid w:val="00E575CB"/>
    <w:rsid w:val="00E73CE6"/>
    <w:rsid w:val="00ED4484"/>
    <w:rsid w:val="00F37097"/>
    <w:rsid w:val="00F86805"/>
    <w:rsid w:val="00F87BBE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3F784E"/>
  <w15:chartTrackingRefBased/>
  <w15:docId w15:val="{61764CBF-B37C-4EAA-B62D-FCEFDEF4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6B"/>
    <w:pPr>
      <w:spacing w:after="0" w:line="240" w:lineRule="auto"/>
    </w:pPr>
    <w:rPr>
      <w:rFonts w:ascii="Aptos" w:eastAsiaTheme="minorHAnsi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241"/>
    <w:pPr>
      <w:keepNext/>
      <w:keepLines/>
      <w:numPr>
        <w:numId w:val="2"/>
      </w:numPr>
      <w:spacing w:before="240"/>
      <w:ind w:hanging="360"/>
      <w:outlineLvl w:val="0"/>
    </w:pPr>
    <w:rPr>
      <w:rFonts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link w:val="Heading2Char"/>
    <w:autoRedefine/>
    <w:qFormat/>
    <w:rsid w:val="00BE4984"/>
    <w:pPr>
      <w:tabs>
        <w:tab w:val="num" w:pos="720"/>
      </w:tabs>
      <w:spacing w:before="280" w:after="120" w:line="300" w:lineRule="atLeast"/>
      <w:ind w:left="720" w:hanging="720"/>
      <w:jc w:val="both"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005A"/>
    <w:pPr>
      <w:keepNext/>
      <w:keepLines/>
      <w:spacing w:before="40"/>
      <w:outlineLvl w:val="2"/>
    </w:pPr>
    <w:rPr>
      <w:rFonts w:asciiTheme="minorHAnsi" w:eastAsiaTheme="majorEastAsia" w:hAnsiTheme="minorHAnsi" w:cstheme="minorBidi"/>
      <w:color w:val="0E2841" w:themeColor="text2"/>
      <w:kern w:val="2"/>
      <w:sz w:val="2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A005A"/>
    <w:pPr>
      <w:keepNext/>
      <w:keepLines/>
      <w:spacing w:before="40"/>
      <w:outlineLvl w:val="3"/>
    </w:pPr>
    <w:rPr>
      <w:rFonts w:asciiTheme="minorHAnsi" w:eastAsiaTheme="majorEastAsia" w:hAnsiTheme="minorHAnsi" w:cstheme="minorBidi"/>
      <w:b/>
      <w:iCs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4984"/>
    <w:rPr>
      <w:rFonts w:ascii="Arial" w:eastAsia="Times New Roman" w:hAnsi="Arial" w:cs="Times New Roman"/>
      <w:b/>
      <w:color w:val="000000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A005A"/>
    <w:rPr>
      <w:rFonts w:eastAsiaTheme="majorEastAsia"/>
      <w:color w:val="0E2841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005A"/>
    <w:rPr>
      <w:rFonts w:eastAsiaTheme="majorEastAsia"/>
      <w:b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B5241"/>
    <w:rPr>
      <w:rFonts w:ascii="Arial" w:eastAsiaTheme="majorEastAsia" w:hAnsi="Arial" w:cstheme="majorBidi"/>
      <w:color w:val="0F4761" w:themeColor="accent1" w:themeShade="BF"/>
      <w:sz w:val="32"/>
      <w:szCs w:val="3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6B"/>
    <w:rPr>
      <w:rFonts w:eastAsiaTheme="majorEastAsia" w:cstheme="majorBidi"/>
      <w:color w:val="0F4761" w:themeColor="accent1" w:themeShade="BF"/>
      <w:kern w:val="0"/>
      <w:sz w:val="24"/>
      <w:szCs w:val="2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6B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6B"/>
    <w:rPr>
      <w:rFonts w:eastAsiaTheme="majorEastAsia" w:cstheme="majorBidi"/>
      <w:color w:val="595959" w:themeColor="text1" w:themeTint="A6"/>
      <w:kern w:val="0"/>
      <w:sz w:val="24"/>
      <w:szCs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6B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6B"/>
    <w:rPr>
      <w:rFonts w:eastAsiaTheme="majorEastAsia" w:cstheme="majorBidi"/>
      <w:color w:val="272727" w:themeColor="text1" w:themeTint="D8"/>
      <w:kern w:val="0"/>
      <w:sz w:val="24"/>
      <w:szCs w:val="2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E0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C6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C6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E0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C6B"/>
    <w:rPr>
      <w:rFonts w:ascii="Arial" w:hAnsi="Arial" w:cs="Times New Roman"/>
      <w:i/>
      <w:iCs/>
      <w:color w:val="404040" w:themeColor="text1" w:themeTint="BF"/>
      <w:kern w:val="0"/>
      <w:sz w:val="24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E0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6B"/>
    <w:rPr>
      <w:rFonts w:ascii="Arial" w:hAnsi="Arial" w:cs="Times New Roman"/>
      <w:i/>
      <w:iCs/>
      <w:color w:val="0F4761" w:themeColor="accent1" w:themeShade="BF"/>
      <w:kern w:val="0"/>
      <w:sz w:val="24"/>
      <w:szCs w:val="2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E0C6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B1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5C3"/>
    <w:rPr>
      <w:rFonts w:ascii="Aptos" w:eastAsiaTheme="minorHAnsi" w:hAnsi="Aptos" w:cs="Aptos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5C3"/>
    <w:rPr>
      <w:rFonts w:ascii="Aptos" w:eastAsiaTheme="minorHAnsi" w:hAnsi="Aptos" w:cs="Aptos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21B1-0AC5-43D1-AD94-2BDDCF3F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8B40B-5EED-4CF9-A2F5-7B8DAA111EC9}">
  <ds:schemaRefs>
    <ds:schemaRef ds:uri="http://schemas.microsoft.com/office/2006/metadata/properties"/>
    <ds:schemaRef ds:uri="http://schemas.microsoft.com/office/infopath/2007/PartnerControls"/>
    <ds:schemaRef ds:uri="fe28ca77-8b9c-4c6f-bae7-1566e9ee02cc"/>
    <ds:schemaRef ds:uri="acd3032c-905b-4bb8-92b0-806485e1dfa8"/>
  </ds:schemaRefs>
</ds:datastoreItem>
</file>

<file path=customXml/itemProps3.xml><?xml version="1.0" encoding="utf-8"?>
<ds:datastoreItem xmlns:ds="http://schemas.openxmlformats.org/officeDocument/2006/customXml" ds:itemID="{72A15148-C13C-4B09-82AA-587AF8372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E8DB9-BFC5-4965-9C28-42F9E076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Brown</dc:creator>
  <cp:keywords/>
  <dc:description/>
  <cp:lastModifiedBy>North Sunderland Harbour Master</cp:lastModifiedBy>
  <cp:revision>2</cp:revision>
  <dcterms:created xsi:type="dcterms:W3CDTF">2024-08-08T13:17:00Z</dcterms:created>
  <dcterms:modified xsi:type="dcterms:W3CDTF">2024-08-08T13:17:00Z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</Properties>
</file>