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7B69B3" w:rsidP="007B69B3" w:rsidRDefault="00DD4C8D" w14:paraId="0A8E358E" w14:textId="0B9F9E00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  <w:r>
        <w:rPr>
          <w:rFonts w:asciiTheme="minorHAnsi" w:hAnsiTheme="minorHAnsi" w:eastAsiaTheme="minorHAnsi" w:cstheme="minorHAnsi"/>
          <w:noProof/>
          <w:color w:val="0F265C"/>
          <w:sz w:val="56"/>
          <w:szCs w:val="56"/>
          <w:lang w:eastAsia="en-US"/>
        </w:rPr>
        <w:drawing>
          <wp:inline distT="0" distB="0" distL="0" distR="0" wp14:anchorId="10EE5620" wp14:editId="18157E6B">
            <wp:extent cx="3383280" cy="3383280"/>
            <wp:effectExtent l="0" t="0" r="7620" b="7620"/>
            <wp:docPr id="1564458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338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7B69B3" w:rsidR="007B69B3" w:rsidP="007B69B3" w:rsidRDefault="0029467C" w14:paraId="60CFC71C" w14:textId="5DD33730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  <w:r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>North Sunderland Harbour</w:t>
      </w:r>
    </w:p>
    <w:p w:rsidRPr="007B69B3" w:rsidR="007B69B3" w:rsidP="007B69B3" w:rsidRDefault="007B69B3" w14:paraId="1E166B2B" w14:textId="77777777">
      <w:pPr>
        <w:tabs>
          <w:tab w:val="center" w:pos="4513"/>
          <w:tab w:val="right" w:pos="7920"/>
          <w:tab w:val="right" w:pos="9026"/>
        </w:tabs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</w:p>
    <w:p w:rsidRPr="007B69B3" w:rsidR="007B69B3" w:rsidP="007B69B3" w:rsidRDefault="007B69B3" w14:paraId="5D1A1CF9" w14:textId="77777777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  <w:r w:rsidRPr="007B69B3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Safety Management System </w:t>
      </w:r>
    </w:p>
    <w:p w:rsidRPr="007B69B3" w:rsidR="007B69B3" w:rsidP="007B69B3" w:rsidRDefault="007B69B3" w14:paraId="4DD659D1" w14:textId="77777777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</w:p>
    <w:p w:rsidR="005F166D" w:rsidP="00CF3962" w:rsidRDefault="007B69B3" w14:paraId="42E3AB35" w14:textId="257DB2CE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  <w:r w:rsidRPr="007B69B3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Section </w:t>
      </w:r>
      <w:r w:rsidR="0034154E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>7</w:t>
      </w:r>
      <w:r w:rsidRPr="007B69B3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 </w:t>
      </w:r>
      <w:r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>–</w:t>
      </w:r>
      <w:r w:rsidRPr="007B69B3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 </w:t>
      </w:r>
      <w:r w:rsidR="00CF3962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>Bunkering and Pollution Prevention</w:t>
      </w:r>
      <w:r w:rsidR="005F166D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br w:type="page"/>
      </w:r>
    </w:p>
    <w:p w:rsidRPr="005F166D" w:rsidR="00F0397C" w:rsidP="00F0397C" w:rsidRDefault="00F0397C" w14:paraId="4BEB8465" w14:textId="77777777">
      <w:pPr>
        <w:tabs>
          <w:tab w:val="left" w:pos="2160"/>
        </w:tabs>
        <w:suppressAutoHyphens/>
        <w:ind w:hanging="567"/>
        <w:jc w:val="both"/>
        <w:rPr>
          <w:rFonts w:asciiTheme="minorHAnsi" w:hAnsiTheme="minorHAnsi" w:cstheme="minorHAnsi"/>
        </w:rPr>
      </w:pPr>
    </w:p>
    <w:p w:rsidR="00653B10" w:rsidP="00CF3962" w:rsidRDefault="00653B10" w14:paraId="0FA61698" w14:textId="77777777">
      <w:pPr>
        <w:pStyle w:val="Heading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References:</w:t>
      </w:r>
    </w:p>
    <w:p w:rsidR="00653B10" w:rsidP="00653B10" w:rsidRDefault="00653B10" w14:paraId="6553B222" w14:textId="3516C102">
      <w:pPr>
        <w:pStyle w:val="ListParagraph"/>
        <w:numPr>
          <w:ilvl w:val="0"/>
          <w:numId w:val="13"/>
        </w:numPr>
      </w:pPr>
      <w:r>
        <w:t xml:space="preserve">NSH Oil Spill </w:t>
      </w:r>
      <w:r w:rsidR="004D5806">
        <w:t>Response P</w:t>
      </w:r>
      <w:r>
        <w:t xml:space="preserve">lan. </w:t>
      </w:r>
    </w:p>
    <w:p w:rsidR="00653B10" w:rsidP="00653B10" w:rsidRDefault="00653B10" w14:paraId="00512429" w14:textId="191E0FAF">
      <w:pPr>
        <w:pStyle w:val="ListParagraph"/>
        <w:numPr>
          <w:ilvl w:val="0"/>
          <w:numId w:val="13"/>
        </w:numPr>
      </w:pPr>
      <w:r>
        <w:t xml:space="preserve">NSH Risk Assessments.  </w:t>
      </w:r>
    </w:p>
    <w:p w:rsidR="007F77B1" w:rsidP="00CF3962" w:rsidRDefault="00B751E6" w14:paraId="1FC5EA50" w14:textId="5C60956B">
      <w:pPr>
        <w:pStyle w:val="Heading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Introduction: </w:t>
      </w:r>
    </w:p>
    <w:p w:rsidRPr="00525FFC" w:rsidR="00525FFC" w:rsidP="00525FFC" w:rsidRDefault="00525FFC" w14:paraId="797F23E4" w14:textId="77777777"/>
    <w:p w:rsidR="0034154E" w:rsidP="00525FFC" w:rsidRDefault="00525FFC" w14:paraId="38B97299" w14:textId="250FFC9C">
      <w:pPr>
        <w:tabs>
          <w:tab w:val="left" w:pos="0"/>
          <w:tab w:val="left" w:pos="2268"/>
        </w:tabs>
        <w:suppressAutoHyphens/>
        <w:spacing w:line="360" w:lineRule="auto"/>
        <w:ind w:left="3"/>
        <w:contextualSpacing/>
        <w:jc w:val="both"/>
        <w:rPr>
          <w:rFonts w:cs="Arial"/>
          <w:szCs w:val="24"/>
        </w:rPr>
      </w:pPr>
      <w:r w:rsidRPr="007F77B1">
        <w:rPr>
          <w:rFonts w:cs="Arial"/>
          <w:szCs w:val="24"/>
        </w:rPr>
        <w:t xml:space="preserve">There are </w:t>
      </w:r>
      <w:r w:rsidR="0034154E">
        <w:rPr>
          <w:rFonts w:cs="Arial"/>
          <w:szCs w:val="24"/>
        </w:rPr>
        <w:t xml:space="preserve">2 </w:t>
      </w:r>
      <w:r>
        <w:rPr>
          <w:rFonts w:cs="Arial"/>
          <w:szCs w:val="24"/>
        </w:rPr>
        <w:t xml:space="preserve">fixed </w:t>
      </w:r>
      <w:r w:rsidRPr="007F77B1">
        <w:rPr>
          <w:rFonts w:cs="Arial"/>
          <w:szCs w:val="24"/>
        </w:rPr>
        <w:t>facilities in</w:t>
      </w:r>
      <w:r w:rsidRPr="00900553">
        <w:rPr>
          <w:rFonts w:cs="Arial"/>
          <w:szCs w:val="24"/>
        </w:rPr>
        <w:t xml:space="preserve"> </w:t>
      </w:r>
      <w:r w:rsidR="0034154E">
        <w:rPr>
          <w:rFonts w:cs="Arial"/>
          <w:szCs w:val="24"/>
        </w:rPr>
        <w:t xml:space="preserve">North Sunderland </w:t>
      </w:r>
      <w:r w:rsidR="00482CCF">
        <w:rPr>
          <w:rFonts w:cs="Arial"/>
          <w:szCs w:val="24"/>
        </w:rPr>
        <w:t>Harbour</w:t>
      </w:r>
      <w:r w:rsidR="0034154E">
        <w:rPr>
          <w:rFonts w:cs="Arial"/>
          <w:szCs w:val="24"/>
        </w:rPr>
        <w:t xml:space="preserve"> which fall under “Bunkering and Pollution Prevention</w:t>
      </w:r>
      <w:r w:rsidR="00482CCF">
        <w:rPr>
          <w:rFonts w:cs="Arial"/>
          <w:szCs w:val="24"/>
        </w:rPr>
        <w:t>.</w:t>
      </w:r>
      <w:r w:rsidR="0034154E">
        <w:rPr>
          <w:rFonts w:cs="Arial"/>
          <w:szCs w:val="24"/>
        </w:rPr>
        <w:t>”</w:t>
      </w:r>
    </w:p>
    <w:p w:rsidRPr="007F77B1" w:rsidR="007F77B1" w:rsidP="00525FFC" w:rsidRDefault="0034154E" w14:paraId="4409C22D" w14:textId="49863C2F">
      <w:pPr>
        <w:tabs>
          <w:tab w:val="left" w:pos="0"/>
          <w:tab w:val="left" w:pos="2268"/>
        </w:tabs>
        <w:suppressAutoHyphens/>
        <w:spacing w:line="360" w:lineRule="auto"/>
        <w:ind w:left="3"/>
        <w:contextualSpacing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The first is the commercial bunkering facility at the Middle </w:t>
      </w:r>
      <w:r w:rsidR="00C1490D">
        <w:rPr>
          <w:rFonts w:cs="Arial"/>
          <w:szCs w:val="24"/>
        </w:rPr>
        <w:t>Pier</w:t>
      </w:r>
      <w:r>
        <w:rPr>
          <w:rFonts w:cs="Arial"/>
          <w:szCs w:val="24"/>
        </w:rPr>
        <w:t xml:space="preserve"> and the second is the Waste Oil Storage Tank (WOST) in the car parking area at the head of the Long Pier.</w:t>
      </w:r>
      <w:r w:rsidR="00C1490D">
        <w:rPr>
          <w:rFonts w:cs="Arial"/>
          <w:szCs w:val="24"/>
        </w:rPr>
        <w:t xml:space="preserve"> Commercial petrol or Heavy Fuel Oil is not available at NSH.  </w:t>
      </w:r>
    </w:p>
    <w:p w:rsidRPr="007F77B1" w:rsidR="007F77B1" w:rsidP="007F77B1" w:rsidRDefault="007F77B1" w14:paraId="456B04C6" w14:textId="77777777">
      <w:pPr>
        <w:tabs>
          <w:tab w:val="left" w:pos="2160"/>
        </w:tabs>
        <w:suppressAutoHyphens/>
        <w:jc w:val="both"/>
        <w:rPr>
          <w:rFonts w:cs="Arial"/>
          <w:szCs w:val="24"/>
        </w:rPr>
      </w:pPr>
    </w:p>
    <w:p w:rsidR="00900553" w:rsidP="00900553" w:rsidRDefault="0034154E" w14:paraId="733652FC" w14:textId="77576B62">
      <w:pPr>
        <w:pStyle w:val="Heading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Commercial Bunkering – Middle Pier</w:t>
      </w:r>
      <w:r w:rsidRPr="00900553" w:rsidR="00900553">
        <w:rPr>
          <w:rFonts w:cs="Arial"/>
          <w:sz w:val="24"/>
          <w:szCs w:val="24"/>
        </w:rPr>
        <w:t>:</w:t>
      </w:r>
    </w:p>
    <w:p w:rsidRPr="00525FFC" w:rsidR="00525FFC" w:rsidP="00525FFC" w:rsidRDefault="00525FFC" w14:paraId="4413550B" w14:textId="77777777"/>
    <w:p w:rsidRPr="00DD6D83" w:rsidR="00900553" w:rsidP="00C1490D" w:rsidRDefault="00C565E2" w14:paraId="6B098D75" w14:textId="1FDC59C8">
      <w:pPr>
        <w:pStyle w:val="ListParagraph"/>
        <w:numPr>
          <w:ilvl w:val="0"/>
          <w:numId w:val="11"/>
        </w:numPr>
        <w:tabs>
          <w:tab w:val="left" w:pos="0"/>
          <w:tab w:val="left" w:pos="1985"/>
          <w:tab w:val="left" w:pos="2268"/>
        </w:tabs>
        <w:suppressAutoHyphens/>
        <w:jc w:val="both"/>
        <w:rPr>
          <w:rFonts w:cs="Arial"/>
          <w:szCs w:val="24"/>
        </w:rPr>
      </w:pPr>
      <w:r w:rsidRPr="00DD6D83">
        <w:rPr>
          <w:rFonts w:cs="Arial"/>
          <w:szCs w:val="24"/>
        </w:rPr>
        <w:t>The commercial bunkering facility at the end of Middle Pier is owned and operated by NSH</w:t>
      </w:r>
      <w:r w:rsidRPr="00DD6D83" w:rsidR="00C04B14">
        <w:rPr>
          <w:rFonts w:cs="Arial"/>
          <w:szCs w:val="24"/>
        </w:rPr>
        <w:t>.</w:t>
      </w:r>
      <w:r w:rsidRPr="00DD6D83">
        <w:rPr>
          <w:rFonts w:cs="Arial"/>
          <w:szCs w:val="24"/>
        </w:rPr>
        <w:t xml:space="preserve"> </w:t>
      </w:r>
    </w:p>
    <w:p w:rsidR="00C1490D" w:rsidP="00900553" w:rsidRDefault="00C1490D" w14:paraId="28301229" w14:textId="77777777">
      <w:pPr>
        <w:tabs>
          <w:tab w:val="left" w:pos="0"/>
          <w:tab w:val="left" w:pos="1985"/>
          <w:tab w:val="left" w:pos="2268"/>
        </w:tabs>
        <w:suppressAutoHyphens/>
        <w:jc w:val="both"/>
        <w:rPr>
          <w:rFonts w:cs="Arial"/>
          <w:szCs w:val="24"/>
        </w:rPr>
      </w:pPr>
    </w:p>
    <w:p w:rsidRPr="00DD6D83" w:rsidR="00C565E2" w:rsidP="00C1490D" w:rsidRDefault="00C565E2" w14:paraId="5515D1B7" w14:textId="1A9B4C65">
      <w:pPr>
        <w:pStyle w:val="ListParagraph"/>
        <w:numPr>
          <w:ilvl w:val="0"/>
          <w:numId w:val="11"/>
        </w:numPr>
        <w:tabs>
          <w:tab w:val="left" w:pos="0"/>
          <w:tab w:val="left" w:pos="1985"/>
          <w:tab w:val="left" w:pos="2268"/>
        </w:tabs>
        <w:suppressAutoHyphens/>
        <w:jc w:val="both"/>
        <w:rPr>
          <w:rFonts w:cs="Arial"/>
          <w:szCs w:val="24"/>
        </w:rPr>
      </w:pPr>
      <w:r w:rsidRPr="00DD6D83">
        <w:rPr>
          <w:rFonts w:cs="Arial"/>
          <w:szCs w:val="24"/>
        </w:rPr>
        <w:t xml:space="preserve">The bunker tank holds </w:t>
      </w:r>
      <w:r w:rsidRPr="00DD6D83" w:rsidR="00C04B14">
        <w:rPr>
          <w:rFonts w:cs="Arial"/>
          <w:szCs w:val="24"/>
        </w:rPr>
        <w:t xml:space="preserve">40,000 </w:t>
      </w:r>
      <w:r w:rsidRPr="00DD6D83">
        <w:rPr>
          <w:rFonts w:cs="Arial"/>
          <w:szCs w:val="24"/>
        </w:rPr>
        <w:t xml:space="preserve">litres of Marine Gas Oil </w:t>
      </w:r>
      <w:r w:rsidRPr="00DD6D83" w:rsidR="00C1490D">
        <w:rPr>
          <w:rFonts w:cs="Arial"/>
          <w:szCs w:val="24"/>
        </w:rPr>
        <w:t>(Red Diesel)</w:t>
      </w:r>
      <w:r w:rsidRPr="00DD6D83">
        <w:rPr>
          <w:rFonts w:cs="Arial"/>
          <w:szCs w:val="24"/>
        </w:rPr>
        <w:t xml:space="preserve"> and was installed in </w:t>
      </w:r>
      <w:r w:rsidRPr="00DD6D83" w:rsidR="00C04B14">
        <w:rPr>
          <w:rFonts w:cs="Arial"/>
          <w:szCs w:val="24"/>
        </w:rPr>
        <w:t>1997</w:t>
      </w:r>
      <w:r w:rsidRPr="00DD6D83">
        <w:rPr>
          <w:rFonts w:cs="Arial"/>
          <w:szCs w:val="24"/>
        </w:rPr>
        <w:t xml:space="preserve"> </w:t>
      </w:r>
      <w:r w:rsidRPr="00DD6D83" w:rsidR="00C1490D">
        <w:rPr>
          <w:rFonts w:cs="Arial"/>
          <w:szCs w:val="24"/>
        </w:rPr>
        <w:t xml:space="preserve">by NSH </w:t>
      </w:r>
      <w:r w:rsidRPr="00DD6D83">
        <w:rPr>
          <w:rFonts w:cs="Arial"/>
          <w:szCs w:val="24"/>
        </w:rPr>
        <w:t>for the benefit of the commercial</w:t>
      </w:r>
      <w:r w:rsidRPr="00DD6D83" w:rsidR="00482CCF">
        <w:rPr>
          <w:rFonts w:cs="Arial"/>
          <w:szCs w:val="24"/>
        </w:rPr>
        <w:t xml:space="preserve"> f</w:t>
      </w:r>
      <w:r w:rsidRPr="00DD6D83">
        <w:rPr>
          <w:rFonts w:cs="Arial"/>
          <w:szCs w:val="24"/>
        </w:rPr>
        <w:t>ishing</w:t>
      </w:r>
      <w:r w:rsidRPr="00DD6D83" w:rsidR="00482CCF">
        <w:rPr>
          <w:rFonts w:cs="Arial"/>
          <w:szCs w:val="24"/>
        </w:rPr>
        <w:t xml:space="preserve"> and trip boat </w:t>
      </w:r>
      <w:r w:rsidRPr="00DD6D83">
        <w:rPr>
          <w:rFonts w:cs="Arial"/>
          <w:szCs w:val="24"/>
        </w:rPr>
        <w:t>operators using</w:t>
      </w:r>
      <w:r w:rsidRPr="00DD6D83" w:rsidR="00482CCF">
        <w:rPr>
          <w:rFonts w:cs="Arial"/>
          <w:szCs w:val="24"/>
        </w:rPr>
        <w:t xml:space="preserve"> and operating from</w:t>
      </w:r>
      <w:r w:rsidRPr="00DD6D83">
        <w:rPr>
          <w:rFonts w:cs="Arial"/>
          <w:szCs w:val="24"/>
        </w:rPr>
        <w:t xml:space="preserve"> NSH.</w:t>
      </w:r>
    </w:p>
    <w:p w:rsidR="00C1490D" w:rsidP="00C1490D" w:rsidRDefault="00C1490D" w14:paraId="412A9898" w14:textId="77777777">
      <w:pPr>
        <w:pStyle w:val="ListParagraph"/>
        <w:tabs>
          <w:tab w:val="left" w:pos="0"/>
          <w:tab w:val="left" w:pos="1985"/>
          <w:tab w:val="left" w:pos="2268"/>
        </w:tabs>
        <w:suppressAutoHyphens/>
        <w:jc w:val="both"/>
        <w:rPr>
          <w:rFonts w:cs="Arial"/>
          <w:szCs w:val="24"/>
        </w:rPr>
      </w:pPr>
    </w:p>
    <w:p w:rsidR="00C565E2" w:rsidP="44F27DC6" w:rsidRDefault="00C565E2" w14:paraId="250AE0B1" w14:textId="61F946C5">
      <w:pPr>
        <w:pStyle w:val="ListParagraph"/>
        <w:numPr>
          <w:ilvl w:val="0"/>
          <w:numId w:val="11"/>
        </w:numPr>
        <w:tabs>
          <w:tab w:val="left" w:leader="none" w:pos="1985"/>
          <w:tab w:val="left" w:leader="none" w:pos="2268"/>
        </w:tabs>
        <w:suppressAutoHyphens/>
        <w:jc w:val="both"/>
        <w:rPr>
          <w:rFonts w:cs="Arial"/>
          <w:sz w:val="24"/>
          <w:szCs w:val="24"/>
        </w:rPr>
      </w:pPr>
      <w:r w:rsidRPr="44F27DC6" w:rsidR="00C565E2">
        <w:rPr>
          <w:rFonts w:cs="Arial"/>
        </w:rPr>
        <w:t>The tank was installed</w:t>
      </w:r>
      <w:r w:rsidRPr="44F27DC6" w:rsidR="00C21940">
        <w:rPr>
          <w:rFonts w:cs="Arial"/>
        </w:rPr>
        <w:t xml:space="preserve"> by </w:t>
      </w:r>
      <w:r w:rsidRPr="44F27DC6" w:rsidR="00C04B14">
        <w:rPr>
          <w:rFonts w:cs="Arial"/>
        </w:rPr>
        <w:t>Taylor Fuel Control</w:t>
      </w:r>
      <w:r w:rsidRPr="44F27DC6" w:rsidR="00C21940">
        <w:rPr>
          <w:rFonts w:cs="Arial"/>
        </w:rPr>
        <w:t xml:space="preserve"> </w:t>
      </w:r>
      <w:r w:rsidRPr="44F27DC6" w:rsidR="00C565E2">
        <w:rPr>
          <w:rFonts w:cs="Arial"/>
        </w:rPr>
        <w:t xml:space="preserve">in </w:t>
      </w:r>
      <w:r w:rsidRPr="44F27DC6" w:rsidR="00C04B14">
        <w:rPr>
          <w:rFonts w:cs="Arial"/>
        </w:rPr>
        <w:t>August and September 1997</w:t>
      </w:r>
      <w:r w:rsidRPr="44F27DC6" w:rsidR="00C565E2">
        <w:rPr>
          <w:rFonts w:cs="Arial"/>
        </w:rPr>
        <w:t xml:space="preserve"> </w:t>
      </w:r>
      <w:r w:rsidRPr="44F27DC6" w:rsidR="00C565E2">
        <w:rPr>
          <w:rFonts w:cs="Arial"/>
        </w:rPr>
        <w:t xml:space="preserve">and is inspected and certified by </w:t>
      </w:r>
      <w:r w:rsidRPr="44F27DC6" w:rsidR="75D5B320">
        <w:rPr>
          <w:rFonts w:cs="Arial"/>
        </w:rPr>
        <w:t xml:space="preserve">Industrial Services, </w:t>
      </w:r>
      <w:hyperlink r:id="R2e605958e5394369">
        <w:r w:rsidRPr="44F27DC6" w:rsidR="75D5B320">
          <w:rPr>
            <w:rStyle w:val="Hyperlink"/>
            <w:noProof w:val="0"/>
            <w:lang w:val="en-GB"/>
          </w:rPr>
          <w:t>Contact Industrial Services in Scotland</w:t>
        </w:r>
      </w:hyperlink>
      <w:r w:rsidRPr="44F27DC6" w:rsidR="00C565E2">
        <w:rPr>
          <w:rFonts w:cs="Arial"/>
        </w:rPr>
        <w:t>.</w:t>
      </w:r>
      <w:r w:rsidRPr="44F27DC6" w:rsidR="00C1490D">
        <w:rPr>
          <w:rFonts w:cs="Arial"/>
        </w:rPr>
        <w:t xml:space="preserve"> </w:t>
      </w:r>
    </w:p>
    <w:p w:rsidR="00C565E2" w:rsidP="44F27DC6" w:rsidRDefault="00C565E2" w14:paraId="2598CFA7" w14:textId="2AAB2D3C">
      <w:pPr>
        <w:pStyle w:val="ListParagraph"/>
        <w:tabs>
          <w:tab w:val="left" w:leader="none" w:pos="1985"/>
          <w:tab w:val="left" w:leader="none" w:pos="2268"/>
        </w:tabs>
        <w:suppressAutoHyphens/>
        <w:ind w:left="720"/>
        <w:jc w:val="both"/>
        <w:rPr>
          <w:rFonts w:cs="Arial"/>
          <w:sz w:val="24"/>
          <w:szCs w:val="24"/>
        </w:rPr>
      </w:pPr>
    </w:p>
    <w:p w:rsidR="00C565E2" w:rsidP="44F27DC6" w:rsidRDefault="00C565E2" w14:paraId="7A0415B4" w14:textId="266923ED">
      <w:pPr>
        <w:pStyle w:val="ListParagraph"/>
        <w:numPr>
          <w:ilvl w:val="0"/>
          <w:numId w:val="11"/>
        </w:numPr>
        <w:tabs>
          <w:tab w:val="left" w:leader="none" w:pos="1985"/>
          <w:tab w:val="left" w:leader="none" w:pos="2268"/>
        </w:tabs>
        <w:suppressAutoHyphens/>
        <w:jc w:val="both"/>
        <w:rPr>
          <w:rFonts w:cs="Arial"/>
          <w:sz w:val="24"/>
          <w:szCs w:val="24"/>
        </w:rPr>
      </w:pPr>
      <w:r w:rsidRPr="44F27DC6" w:rsidR="00C1490D">
        <w:rPr>
          <w:rFonts w:cs="Arial"/>
        </w:rPr>
        <w:t xml:space="preserve">The tank is protected by Armco traffic collision barriers and sits in a weather protective structure.  </w:t>
      </w:r>
    </w:p>
    <w:p w:rsidRPr="00C04B14" w:rsidR="00C04B14" w:rsidP="00C04B14" w:rsidRDefault="00C04B14" w14:paraId="5EC3DF7E" w14:textId="77777777">
      <w:pPr>
        <w:pStyle w:val="ListParagraph"/>
        <w:rPr>
          <w:rFonts w:cs="Arial"/>
          <w:szCs w:val="24"/>
        </w:rPr>
      </w:pPr>
    </w:p>
    <w:p w:rsidR="00C04B14" w:rsidP="00C04B14" w:rsidRDefault="00B1152B" w14:paraId="1D5847B6" w14:textId="54F2B91E">
      <w:pPr>
        <w:tabs>
          <w:tab w:val="left" w:pos="0"/>
          <w:tab w:val="left" w:pos="1985"/>
          <w:tab w:val="left" w:pos="2268"/>
        </w:tabs>
        <w:suppressAutoHyphens/>
        <w:jc w:val="both"/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7EB4959B" wp14:editId="735023C0">
            <wp:extent cx="5671185" cy="3786505"/>
            <wp:effectExtent l="0" t="0" r="5715" b="4445"/>
            <wp:docPr id="1169144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14467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378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04B14" w:rsidR="00C04B14" w:rsidP="00C04B14" w:rsidRDefault="00C04B14" w14:paraId="0D656E55" w14:textId="77777777">
      <w:pPr>
        <w:tabs>
          <w:tab w:val="left" w:pos="0"/>
          <w:tab w:val="left" w:pos="1985"/>
          <w:tab w:val="left" w:pos="2268"/>
        </w:tabs>
        <w:suppressAutoHyphens/>
        <w:jc w:val="both"/>
        <w:rPr>
          <w:rFonts w:cs="Arial"/>
          <w:szCs w:val="24"/>
        </w:rPr>
      </w:pPr>
    </w:p>
    <w:p w:rsidRPr="00C1490D" w:rsidR="00482CCF" w:rsidP="44F27DC6" w:rsidRDefault="00482CCF" w14:paraId="164B949E" w14:noSpellErr="1" w14:textId="66946F92">
      <w:pPr>
        <w:pStyle w:val="Normal"/>
        <w:suppressAutoHyphens/>
        <w:rPr>
          <w:rFonts w:cs="Arial"/>
        </w:rPr>
      </w:pPr>
    </w:p>
    <w:p w:rsidR="00C1490D" w:rsidP="00482CCF" w:rsidRDefault="00C1490D" w14:paraId="633E0B67" w14:textId="77777777">
      <w:pPr>
        <w:tabs>
          <w:tab w:val="left" w:pos="0"/>
          <w:tab w:val="left" w:pos="1985"/>
          <w:tab w:val="left" w:pos="2268"/>
        </w:tabs>
        <w:suppressAutoHyphens/>
        <w:jc w:val="both"/>
        <w:rPr>
          <w:rFonts w:cs="Arial"/>
          <w:szCs w:val="24"/>
        </w:rPr>
      </w:pPr>
    </w:p>
    <w:p w:rsidRPr="00C1490D" w:rsidR="00482CCF" w:rsidP="44F27DC6" w:rsidRDefault="00482CCF" w14:paraId="6B63A6BD" w14:textId="3D911AD7">
      <w:pPr>
        <w:pStyle w:val="ListParagraph"/>
        <w:numPr>
          <w:ilvl w:val="0"/>
          <w:numId w:val="11"/>
        </w:numPr>
        <w:tabs>
          <w:tab w:val="left" w:leader="none" w:pos="1985"/>
          <w:tab w:val="left" w:leader="none" w:pos="2268"/>
        </w:tabs>
        <w:suppressAutoHyphens/>
        <w:jc w:val="both"/>
        <w:rPr>
          <w:rFonts w:cs="Arial"/>
        </w:rPr>
      </w:pPr>
      <w:r w:rsidRPr="44F27DC6" w:rsidR="00482CCF">
        <w:rPr>
          <w:rFonts w:cs="Arial"/>
        </w:rPr>
        <w:t xml:space="preserve">The tank is </w:t>
      </w:r>
      <w:r w:rsidRPr="44F27DC6" w:rsidR="00482CCF">
        <w:rPr>
          <w:rFonts w:cs="Arial"/>
        </w:rPr>
        <w:t xml:space="preserve">filled by </w:t>
      </w:r>
      <w:r w:rsidRPr="44F27DC6" w:rsidR="1743F8C0">
        <w:rPr>
          <w:rFonts w:cs="Arial"/>
        </w:rPr>
        <w:t xml:space="preserve">Chrystal Petroleum or </w:t>
      </w:r>
      <w:r w:rsidRPr="44F27DC6" w:rsidR="00C04B14">
        <w:rPr>
          <w:rFonts w:cs="Arial"/>
        </w:rPr>
        <w:t xml:space="preserve">Johnson Oils Ltd </w:t>
      </w:r>
      <w:r w:rsidRPr="44F27DC6" w:rsidR="00482CCF">
        <w:rPr>
          <w:rFonts w:cs="Arial"/>
        </w:rPr>
        <w:t xml:space="preserve">of </w:t>
      </w:r>
      <w:r w:rsidRPr="44F27DC6" w:rsidR="00C04B14">
        <w:rPr>
          <w:rFonts w:cs="Arial"/>
        </w:rPr>
        <w:t>Alnwick, Northumberland</w:t>
      </w:r>
      <w:r w:rsidRPr="44F27DC6" w:rsidR="009B7E9D">
        <w:rPr>
          <w:rFonts w:cs="Arial"/>
        </w:rPr>
        <w:t xml:space="preserve">.  </w:t>
      </w:r>
      <w:r w:rsidRPr="44F27DC6" w:rsidR="00C1490D">
        <w:rPr>
          <w:rFonts w:cs="Arial"/>
        </w:rPr>
        <w:t xml:space="preserve"> </w:t>
      </w:r>
      <w:r w:rsidRPr="44F27DC6" w:rsidR="009B7E9D">
        <w:rPr>
          <w:rFonts w:cs="Arial"/>
        </w:rPr>
        <w:t>R</w:t>
      </w:r>
      <w:r w:rsidRPr="44F27DC6" w:rsidR="00C1490D">
        <w:rPr>
          <w:rFonts w:cs="Arial"/>
        </w:rPr>
        <w:t xml:space="preserve">eplacement fuel is ordered by </w:t>
      </w:r>
      <w:r w:rsidRPr="44F27DC6" w:rsidR="00C04B14">
        <w:rPr>
          <w:rFonts w:cs="Arial"/>
        </w:rPr>
        <w:t>the Clerk, Kay Barkess</w:t>
      </w:r>
      <w:r w:rsidRPr="44F27DC6" w:rsidR="00C1490D">
        <w:rPr>
          <w:rFonts w:cs="Arial"/>
        </w:rPr>
        <w:t>.</w:t>
      </w:r>
    </w:p>
    <w:p w:rsidRPr="007F77B1" w:rsidR="00C565E2" w:rsidP="00900553" w:rsidRDefault="00C565E2" w14:paraId="730818F5" w14:textId="6B76A4A7">
      <w:pPr>
        <w:tabs>
          <w:tab w:val="left" w:pos="0"/>
          <w:tab w:val="left" w:pos="1985"/>
          <w:tab w:val="left" w:pos="2268"/>
        </w:tabs>
        <w:suppressAutoHyphens/>
        <w:jc w:val="both"/>
        <w:rPr>
          <w:rFonts w:cs="Arial"/>
          <w:szCs w:val="24"/>
        </w:rPr>
      </w:pPr>
    </w:p>
    <w:p w:rsidR="00525FFC" w:rsidP="00900553" w:rsidRDefault="00C565E2" w14:paraId="3AE35BC9" w14:textId="16BFB098">
      <w:pPr>
        <w:pStyle w:val="Heading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Bunkering Operation</w:t>
      </w:r>
      <w:r w:rsidRPr="00900553" w:rsidR="00900553">
        <w:rPr>
          <w:rFonts w:cs="Arial"/>
          <w:sz w:val="24"/>
          <w:szCs w:val="24"/>
        </w:rPr>
        <w:t xml:space="preserve">: </w:t>
      </w:r>
    </w:p>
    <w:p w:rsidR="00C565E2" w:rsidP="00900553" w:rsidRDefault="00C565E2" w14:paraId="3CF77662" w14:textId="77777777">
      <w:pPr>
        <w:pStyle w:val="Heading2"/>
        <w:rPr>
          <w:rFonts w:cs="Arial"/>
          <w:sz w:val="24"/>
          <w:szCs w:val="24"/>
        </w:rPr>
      </w:pPr>
    </w:p>
    <w:p w:rsidRPr="00DD6D83" w:rsidR="00C1490D" w:rsidP="00C565E2" w:rsidRDefault="00892F63" w14:paraId="51603AC8" w14:textId="55E649E6">
      <w:pPr>
        <w:pStyle w:val="ListParagraph"/>
        <w:numPr>
          <w:ilvl w:val="0"/>
          <w:numId w:val="11"/>
        </w:numPr>
      </w:pPr>
      <w:r w:rsidRPr="00DD6D83">
        <w:t xml:space="preserve">Vessels </w:t>
      </w:r>
      <w:r w:rsidRPr="00DD6D83" w:rsidR="00C565E2">
        <w:t>wishing to come alongside the bunkering</w:t>
      </w:r>
      <w:r w:rsidRPr="00DD6D83" w:rsidR="00C1490D">
        <w:t xml:space="preserve"> berths </w:t>
      </w:r>
      <w:r w:rsidRPr="00DD6D83" w:rsidR="00C565E2">
        <w:t>do so on an ad hoc arrangement</w:t>
      </w:r>
      <w:r w:rsidRPr="00DD6D83" w:rsidR="00C04B14">
        <w:t xml:space="preserve"> and withdraw fuel using their </w:t>
      </w:r>
      <w:r w:rsidRPr="00DD6D83">
        <w:t xml:space="preserve">allocated </w:t>
      </w:r>
      <w:r w:rsidRPr="00DD6D83" w:rsidR="00C04B14">
        <w:t>key.  A list of the keyholders is held within the</w:t>
      </w:r>
      <w:r w:rsidR="00DD6D83">
        <w:t xml:space="preserve"> harbour </w:t>
      </w:r>
      <w:r w:rsidRPr="00DD6D83" w:rsidR="00C04B14">
        <w:t>office</w:t>
      </w:r>
      <w:r w:rsidRPr="00DD6D83" w:rsidR="00C565E2">
        <w:t>.</w:t>
      </w:r>
      <w:r w:rsidRPr="00DD6D83" w:rsidR="00C04B14">
        <w:t xml:space="preserve">  </w:t>
      </w:r>
    </w:p>
    <w:p w:rsidR="00C1490D" w:rsidP="00C1490D" w:rsidRDefault="00C1490D" w14:paraId="0B536123" w14:textId="77777777">
      <w:pPr>
        <w:pStyle w:val="ListParagraph"/>
      </w:pPr>
    </w:p>
    <w:p w:rsidR="00C1490D" w:rsidP="00C565E2" w:rsidRDefault="00C1490D" w14:paraId="1C4190E2" w14:textId="47DCCFA7">
      <w:pPr>
        <w:pStyle w:val="ListParagraph"/>
        <w:numPr>
          <w:ilvl w:val="0"/>
          <w:numId w:val="11"/>
        </w:numPr>
        <w:rPr/>
      </w:pPr>
      <w:r w:rsidR="00C1490D">
        <w:rPr/>
        <w:t xml:space="preserve">Vessel crews are trained by NSH staff in the </w:t>
      </w:r>
      <w:r w:rsidR="00653B10">
        <w:rPr/>
        <w:t>safe operation</w:t>
      </w:r>
      <w:r w:rsidR="00C1490D">
        <w:rPr/>
        <w:t xml:space="preserve"> of the fuelling facility and only those persons having been trained are </w:t>
      </w:r>
      <w:r w:rsidR="00C1490D">
        <w:rPr/>
        <w:t>permitted</w:t>
      </w:r>
      <w:r w:rsidR="00C1490D">
        <w:rPr/>
        <w:t xml:space="preserve"> to use it</w:t>
      </w:r>
      <w:r w:rsidR="00C1490D">
        <w:rPr/>
        <w:t xml:space="preserve">.  </w:t>
      </w:r>
      <w:r w:rsidR="00C1490D">
        <w:rPr/>
        <w:t xml:space="preserve">A record of the trained persons is </w:t>
      </w:r>
      <w:r w:rsidR="00C838B8">
        <w:rPr/>
        <w:t>held in the Harbour Office</w:t>
      </w:r>
      <w:r w:rsidR="784C3466">
        <w:rPr/>
        <w:t>.</w:t>
      </w:r>
    </w:p>
    <w:p w:rsidR="00C1490D" w:rsidP="00C1490D" w:rsidRDefault="00C1490D" w14:paraId="73AFBCCD" w14:textId="77777777">
      <w:pPr>
        <w:pStyle w:val="ListParagraph"/>
      </w:pPr>
    </w:p>
    <w:p w:rsidRPr="00DD6D83" w:rsidR="00C1490D" w:rsidP="00C565E2" w:rsidRDefault="00C1490D" w14:paraId="2E9E2C4C" w14:textId="45031418">
      <w:pPr>
        <w:pStyle w:val="ListParagraph"/>
        <w:numPr>
          <w:ilvl w:val="0"/>
          <w:numId w:val="11"/>
        </w:numPr>
      </w:pPr>
      <w:r w:rsidRPr="00C1490D">
        <w:t xml:space="preserve">There </w:t>
      </w:r>
      <w:r w:rsidRPr="00DD6D83">
        <w:t xml:space="preserve">are 2 hoses capable of fuelling 2 </w:t>
      </w:r>
      <w:proofErr w:type="gramStart"/>
      <w:r w:rsidRPr="00DD6D83">
        <w:t>vessel</w:t>
      </w:r>
      <w:proofErr w:type="gramEnd"/>
      <w:r w:rsidRPr="00DD6D83">
        <w:t xml:space="preserve"> moored either side of the Middle Pier.  </w:t>
      </w:r>
    </w:p>
    <w:p w:rsidR="00653B10" w:rsidP="00C1490D" w:rsidRDefault="00653B10" w14:paraId="1A99B598" w14:noSpellErr="1" w14:textId="1D4FF59D">
      <w:pPr>
        <w:pStyle w:val="ListParagraph"/>
      </w:pPr>
    </w:p>
    <w:p w:rsidR="00C1490D" w:rsidP="00C565E2" w:rsidRDefault="00C565E2" w14:paraId="48150BA0" w14:textId="5F623A97">
      <w:pPr>
        <w:pStyle w:val="ListParagraph"/>
        <w:numPr>
          <w:ilvl w:val="0"/>
          <w:numId w:val="11"/>
        </w:numPr>
      </w:pPr>
      <w:r>
        <w:t xml:space="preserve">Billing for MGO taken is done by </w:t>
      </w:r>
      <w:r w:rsidRPr="00DD6D83">
        <w:t xml:space="preserve">NSH on an </w:t>
      </w:r>
      <w:r w:rsidRPr="00DD6D83" w:rsidR="00FE11FD">
        <w:t>issued invoice basis</w:t>
      </w:r>
      <w:r w:rsidRPr="00DD6D83" w:rsidR="00C1490D">
        <w:t>.</w:t>
      </w:r>
    </w:p>
    <w:p w:rsidRPr="00DD6D83" w:rsidR="00C1490D" w:rsidP="00C1490D" w:rsidRDefault="00C1490D" w14:paraId="6A6BC8B2" w14:textId="77777777">
      <w:pPr>
        <w:pStyle w:val="ListParagraph"/>
      </w:pPr>
    </w:p>
    <w:p w:rsidR="00C565E2" w:rsidP="44F27DC6" w:rsidRDefault="00C565E2" w14:paraId="7AE53EFB" w14:textId="0EB80684">
      <w:pPr>
        <w:pStyle w:val="ListParagraph"/>
        <w:numPr>
          <w:ilvl w:val="0"/>
          <w:numId w:val="11"/>
        </w:numPr>
        <w:rPr>
          <w:color w:val="FF0000"/>
        </w:rPr>
      </w:pPr>
      <w:r w:rsidR="00482CCF">
        <w:rPr/>
        <w:t>Supervision</w:t>
      </w:r>
      <w:r w:rsidR="00C565E2">
        <w:rPr/>
        <w:t xml:space="preserve"> and daily / weekly inspections of the bunker facility is done by NSH harbour staff.</w:t>
      </w:r>
      <w:r w:rsidR="00C1490D">
        <w:rPr/>
        <w:t xml:space="preserve"> </w:t>
      </w:r>
    </w:p>
    <w:p w:rsidR="00C1490D" w:rsidP="00C565E2" w:rsidRDefault="00C565E2" w14:paraId="03DF5EB8" w14:textId="190D6EBA">
      <w:pPr>
        <w:pStyle w:val="ListParagraph"/>
        <w:numPr>
          <w:ilvl w:val="0"/>
          <w:numId w:val="11"/>
        </w:numPr>
        <w:rPr/>
      </w:pPr>
      <w:r w:rsidR="00C565E2">
        <w:rPr/>
        <w:t xml:space="preserve">The bunkering </w:t>
      </w:r>
      <w:r w:rsidR="00482CCF">
        <w:rPr/>
        <w:t>facility</w:t>
      </w:r>
      <w:r w:rsidR="00C565E2">
        <w:rPr/>
        <w:t xml:space="preserve"> is also under </w:t>
      </w:r>
      <w:r w:rsidR="00482CCF">
        <w:rPr/>
        <w:t xml:space="preserve">continuous </w:t>
      </w:r>
      <w:r w:rsidR="00C565E2">
        <w:rPr/>
        <w:t xml:space="preserve">CCTV camera </w:t>
      </w:r>
      <w:r w:rsidR="00482CCF">
        <w:rPr/>
        <w:t>surveillanc</w:t>
      </w:r>
      <w:r w:rsidR="138A386D">
        <w:rPr/>
        <w:t>e.</w:t>
      </w:r>
    </w:p>
    <w:p w:rsidR="00C1490D" w:rsidP="00C1490D" w:rsidRDefault="00C1490D" w14:paraId="2B415864" w14:textId="77777777">
      <w:pPr>
        <w:pStyle w:val="ListParagraph"/>
      </w:pPr>
    </w:p>
    <w:p w:rsidRPr="00DD6D83" w:rsidR="00653B10" w:rsidP="00653B10" w:rsidRDefault="00653B10" w14:paraId="63A5C960" w14:textId="4CE43C3B">
      <w:pPr>
        <w:pStyle w:val="ListParagraph"/>
        <w:numPr>
          <w:ilvl w:val="0"/>
          <w:numId w:val="11"/>
        </w:numPr>
        <w:rPr/>
      </w:pPr>
      <w:r w:rsidR="00653B10">
        <w:rPr/>
        <w:t xml:space="preserve">Firefighting equipment kept next to the bunker tank is listed below, it is maintained and inspected monthly by NSH staff.  The nearest fire hydrant is at: </w:t>
      </w:r>
      <w:r w:rsidR="00694253">
        <w:rPr/>
        <w:t xml:space="preserve">Harbour Road between the Harbour office and the slipway access.  </w:t>
      </w:r>
      <w:r w:rsidR="00AF1FA9">
        <w:rPr/>
        <w:t>There is also one located outside The Olde Ship Inn on the Harbour hill.</w:t>
      </w:r>
    </w:p>
    <w:p w:rsidR="00653B10" w:rsidP="00653B10" w:rsidRDefault="00653B10" w14:paraId="34FC527E" w14:textId="77777777">
      <w:pPr>
        <w:pStyle w:val="ListParagraph"/>
      </w:pPr>
    </w:p>
    <w:p w:rsidRPr="00900553" w:rsidR="00900553" w:rsidP="44F27DC6" w:rsidRDefault="00482CCF" w14:paraId="6884B99D" w14:textId="02A65A3F">
      <w:pPr>
        <w:pStyle w:val="ListParagraph"/>
        <w:numPr>
          <w:ilvl w:val="0"/>
          <w:numId w:val="11"/>
        </w:numPr>
        <w:rPr/>
      </w:pPr>
      <w:r w:rsidR="00482CCF">
        <w:rPr/>
        <w:t xml:space="preserve">Tier 1 oil spill containment equipment is kept in a container next to the bunker tank – this is checked every month by NSH staff. </w:t>
      </w:r>
      <w:r w:rsidR="00482CCF">
        <w:rPr/>
        <w:t xml:space="preserve"> </w:t>
      </w:r>
      <w:r w:rsidR="00C565E2">
        <w:rPr/>
        <w:t xml:space="preserve">    </w:t>
      </w:r>
      <w:r>
        <w:tab/>
      </w:r>
    </w:p>
    <w:p w:rsidRPr="007F77B1" w:rsidR="00900553" w:rsidP="00900553" w:rsidRDefault="00900553" w14:paraId="726C78AA" w14:textId="77777777">
      <w:pPr>
        <w:tabs>
          <w:tab w:val="left" w:pos="0"/>
          <w:tab w:val="left" w:pos="1985"/>
          <w:tab w:val="left" w:pos="2268"/>
        </w:tabs>
        <w:suppressAutoHyphens/>
        <w:ind w:left="2160" w:hanging="2262"/>
        <w:jc w:val="both"/>
        <w:rPr>
          <w:rFonts w:cs="Arial"/>
          <w:szCs w:val="24"/>
        </w:rPr>
      </w:pPr>
    </w:p>
    <w:p w:rsidR="00525FFC" w:rsidP="00900553" w:rsidRDefault="0034154E" w14:paraId="5448CBBE" w14:textId="6C9002F2">
      <w:pPr>
        <w:pStyle w:val="Heading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Waste Oil Storage Tank</w:t>
      </w:r>
      <w:r w:rsidR="00C21940">
        <w:rPr>
          <w:rFonts w:cs="Arial"/>
          <w:sz w:val="24"/>
          <w:szCs w:val="24"/>
        </w:rPr>
        <w:t xml:space="preserve"> (WOST)</w:t>
      </w:r>
      <w:r w:rsidRPr="00900553" w:rsidR="00900553">
        <w:rPr>
          <w:rFonts w:cs="Arial"/>
          <w:sz w:val="24"/>
          <w:szCs w:val="24"/>
        </w:rPr>
        <w:t xml:space="preserve">:    </w:t>
      </w:r>
    </w:p>
    <w:p w:rsidRPr="00900553" w:rsidR="00900553" w:rsidP="00900553" w:rsidRDefault="00900553" w14:paraId="465E0021" w14:textId="3F44FA72">
      <w:pPr>
        <w:pStyle w:val="Heading2"/>
        <w:rPr>
          <w:rFonts w:cs="Arial"/>
          <w:sz w:val="24"/>
          <w:szCs w:val="24"/>
        </w:rPr>
      </w:pPr>
      <w:r w:rsidRPr="00900553">
        <w:rPr>
          <w:rFonts w:cs="Arial"/>
          <w:sz w:val="24"/>
          <w:szCs w:val="24"/>
        </w:rPr>
        <w:t xml:space="preserve">  </w:t>
      </w:r>
    </w:p>
    <w:p w:rsidRPr="00DD6D83" w:rsidR="00653B10" w:rsidP="00C21940" w:rsidRDefault="00C21940" w14:paraId="68362200" w14:textId="35001396">
      <w:pPr>
        <w:pStyle w:val="ListParagraph"/>
        <w:numPr>
          <w:ilvl w:val="0"/>
          <w:numId w:val="14"/>
        </w:numPr>
        <w:tabs>
          <w:tab w:val="left" w:pos="0"/>
          <w:tab w:val="left" w:pos="1985"/>
          <w:tab w:val="left" w:pos="2268"/>
        </w:tabs>
        <w:suppressAutoHyphens/>
        <w:jc w:val="both"/>
        <w:rPr>
          <w:rFonts w:cs="Arial"/>
          <w:szCs w:val="24"/>
        </w:rPr>
      </w:pPr>
      <w:r w:rsidRPr="00C21940">
        <w:rPr>
          <w:rFonts w:cs="Arial"/>
          <w:szCs w:val="24"/>
        </w:rPr>
        <w:t xml:space="preserve">The WOST is owned and </w:t>
      </w:r>
      <w:r w:rsidRPr="00DD6D83">
        <w:rPr>
          <w:rFonts w:cs="Arial"/>
          <w:szCs w:val="24"/>
        </w:rPr>
        <w:t>operated by NSH</w:t>
      </w:r>
      <w:r w:rsidR="00890F6C">
        <w:rPr>
          <w:rFonts w:cs="Arial"/>
          <w:szCs w:val="24"/>
        </w:rPr>
        <w:t xml:space="preserve">, it is located </w:t>
      </w:r>
      <w:r w:rsidR="0036253A">
        <w:rPr>
          <w:rFonts w:cs="Arial"/>
          <w:szCs w:val="24"/>
        </w:rPr>
        <w:t xml:space="preserve">by the sea wall opposite the RNLI station.  Its </w:t>
      </w:r>
      <w:r w:rsidRPr="00DD6D83">
        <w:rPr>
          <w:rFonts w:cs="Arial"/>
          <w:szCs w:val="24"/>
        </w:rPr>
        <w:t>l</w:t>
      </w:r>
      <w:r w:rsidRPr="00DD6D83" w:rsidR="00653B10">
        <w:rPr>
          <w:rFonts w:cs="Arial"/>
          <w:szCs w:val="24"/>
        </w:rPr>
        <w:t xml:space="preserve">ocation </w:t>
      </w:r>
      <w:r w:rsidRPr="00DD6D83">
        <w:rPr>
          <w:rFonts w:cs="Arial"/>
          <w:szCs w:val="24"/>
        </w:rPr>
        <w:t>i</w:t>
      </w:r>
      <w:r w:rsidRPr="00DD6D83" w:rsidR="00653B10">
        <w:rPr>
          <w:rFonts w:cs="Arial"/>
          <w:szCs w:val="24"/>
        </w:rPr>
        <w:t>s shown at Figure 1 below</w:t>
      </w:r>
      <w:r w:rsidRPr="00DD6D83">
        <w:rPr>
          <w:rFonts w:cs="Arial"/>
          <w:szCs w:val="24"/>
        </w:rPr>
        <w:t>:</w:t>
      </w:r>
    </w:p>
    <w:p w:rsidR="00653B10" w:rsidP="00653B10" w:rsidRDefault="00653B10" w14:paraId="03BEB632" w14:textId="77777777">
      <w:pPr>
        <w:tabs>
          <w:tab w:val="left" w:pos="0"/>
          <w:tab w:val="left" w:pos="1985"/>
          <w:tab w:val="left" w:pos="2268"/>
        </w:tabs>
        <w:suppressAutoHyphens/>
        <w:ind w:left="360"/>
        <w:jc w:val="both"/>
        <w:rPr>
          <w:rFonts w:cs="Arial"/>
          <w:szCs w:val="24"/>
        </w:rPr>
      </w:pPr>
    </w:p>
    <w:p w:rsidR="00653B10" w:rsidP="00DB1CB6" w:rsidRDefault="00DB1CB6" w14:paraId="45360B3F" w14:textId="0903E833">
      <w:pPr>
        <w:tabs>
          <w:tab w:val="left" w:pos="0"/>
          <w:tab w:val="left" w:pos="1985"/>
          <w:tab w:val="left" w:pos="2268"/>
        </w:tabs>
        <w:suppressAutoHyphens/>
        <w:ind w:left="360"/>
        <w:jc w:val="center"/>
        <w:rPr>
          <w:rFonts w:cs="Arial"/>
          <w:szCs w:val="24"/>
        </w:rPr>
      </w:pPr>
      <w:r>
        <w:rPr>
          <w:rFonts w:cs="Arial"/>
          <w:noProof/>
          <w:szCs w:val="24"/>
        </w:rPr>
        <w:drawing>
          <wp:inline distT="0" distB="0" distL="0" distR="0" wp14:anchorId="5E3C6D32" wp14:editId="0A54D242">
            <wp:extent cx="3498850" cy="1538068"/>
            <wp:effectExtent l="0" t="0" r="6350" b="5080"/>
            <wp:docPr id="1298248292" name="Picture 1" descr="A satellite view of a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248292" name="Picture 1" descr="A satellite view of a road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914" cy="1552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A35" w:rsidP="008B3A35" w:rsidRDefault="008B3A35" w14:paraId="2C39B18F" w14:textId="77777777">
      <w:pPr>
        <w:pStyle w:val="Caption"/>
        <w:jc w:val="center"/>
      </w:pPr>
    </w:p>
    <w:p w:rsidR="00DB1CB6" w:rsidP="008B3A35" w:rsidRDefault="008B3A35" w14:paraId="06BFE22F" w14:textId="4DBB79BA">
      <w:pPr>
        <w:pStyle w:val="Caption"/>
        <w:jc w:val="center"/>
        <w:rPr>
          <w:rFonts w:cs="Arial"/>
          <w:szCs w:val="24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- Waste Oil Tank Location - NSH</w:t>
      </w:r>
    </w:p>
    <w:p w:rsidRPr="00653B10" w:rsidR="00DB1CB6" w:rsidP="00653B10" w:rsidRDefault="00DB1CB6" w14:paraId="44237595" w14:textId="77777777">
      <w:pPr>
        <w:tabs>
          <w:tab w:val="left" w:pos="0"/>
          <w:tab w:val="left" w:pos="1985"/>
          <w:tab w:val="left" w:pos="2268"/>
        </w:tabs>
        <w:suppressAutoHyphens/>
        <w:ind w:left="360"/>
        <w:jc w:val="both"/>
        <w:rPr>
          <w:rFonts w:cs="Arial"/>
          <w:szCs w:val="24"/>
        </w:rPr>
      </w:pPr>
    </w:p>
    <w:p w:rsidR="00C21940" w:rsidP="00C21940" w:rsidRDefault="00C21940" w14:paraId="058DA864" w14:textId="5B807C45">
      <w:pPr>
        <w:pStyle w:val="ListParagraph"/>
        <w:numPr>
          <w:ilvl w:val="0"/>
          <w:numId w:val="14"/>
        </w:numPr>
        <w:rPr>
          <w:rFonts w:cs="Arial"/>
          <w:szCs w:val="24"/>
        </w:rPr>
      </w:pPr>
      <w:r w:rsidRPr="00C21940">
        <w:rPr>
          <w:rFonts w:cs="Arial"/>
          <w:szCs w:val="24"/>
        </w:rPr>
        <w:t>The WOST was installed</w:t>
      </w:r>
      <w:r>
        <w:rPr>
          <w:rFonts w:cs="Arial"/>
          <w:szCs w:val="24"/>
        </w:rPr>
        <w:t xml:space="preserve"> </w:t>
      </w:r>
      <w:r w:rsidRPr="00DD6D83">
        <w:rPr>
          <w:rFonts w:cs="Arial"/>
          <w:szCs w:val="24"/>
        </w:rPr>
        <w:t xml:space="preserve">by </w:t>
      </w:r>
      <w:r w:rsidRPr="00DD6D83" w:rsidR="00384B37">
        <w:rPr>
          <w:rFonts w:cs="Arial"/>
          <w:szCs w:val="24"/>
        </w:rPr>
        <w:t>Alan Hogg</w:t>
      </w:r>
      <w:r w:rsidRPr="00DD6D83">
        <w:rPr>
          <w:rFonts w:cs="Arial"/>
          <w:szCs w:val="24"/>
        </w:rPr>
        <w:t xml:space="preserve"> in </w:t>
      </w:r>
      <w:r w:rsidRPr="00DD6D83" w:rsidR="00384B37">
        <w:rPr>
          <w:rFonts w:cs="Arial"/>
          <w:szCs w:val="24"/>
        </w:rPr>
        <w:t>September 2006</w:t>
      </w:r>
      <w:r w:rsidRPr="00DD6D83">
        <w:rPr>
          <w:rFonts w:cs="Arial"/>
          <w:szCs w:val="24"/>
        </w:rPr>
        <w:t xml:space="preserve"> and is inspected </w:t>
      </w:r>
      <w:r w:rsidRPr="00C21940">
        <w:rPr>
          <w:rFonts w:cs="Arial"/>
          <w:szCs w:val="24"/>
        </w:rPr>
        <w:t xml:space="preserve">and certified by </w:t>
      </w:r>
      <w:r w:rsidRPr="00C21940">
        <w:rPr>
          <w:rFonts w:cs="Arial"/>
          <w:color w:val="FF0000"/>
          <w:szCs w:val="24"/>
        </w:rPr>
        <w:t>XXX</w:t>
      </w:r>
      <w:r w:rsidRPr="00C21940">
        <w:rPr>
          <w:rFonts w:cs="Arial"/>
          <w:szCs w:val="24"/>
        </w:rPr>
        <w:t xml:space="preserve"> </w:t>
      </w:r>
      <w:r w:rsidR="00384B37">
        <w:rPr>
          <w:rFonts w:cs="Arial"/>
          <w:szCs w:val="24"/>
        </w:rPr>
        <w:t>L</w:t>
      </w:r>
      <w:r w:rsidRPr="00C21940">
        <w:rPr>
          <w:rFonts w:cs="Arial"/>
          <w:szCs w:val="24"/>
        </w:rPr>
        <w:t xml:space="preserve">td every </w:t>
      </w:r>
      <w:r w:rsidRPr="00892F63">
        <w:rPr>
          <w:rFonts w:cs="Arial"/>
          <w:color w:val="FF0000"/>
          <w:szCs w:val="24"/>
        </w:rPr>
        <w:t>XX</w:t>
      </w:r>
      <w:r w:rsidRPr="00C21940">
        <w:rPr>
          <w:rFonts w:cs="Arial"/>
          <w:szCs w:val="24"/>
        </w:rPr>
        <w:t xml:space="preserve"> years.</w:t>
      </w:r>
    </w:p>
    <w:p w:rsidR="00C21940" w:rsidP="00C21940" w:rsidRDefault="00C21940" w14:paraId="4386FA76" w14:textId="77777777">
      <w:pPr>
        <w:pStyle w:val="ListParagraph"/>
        <w:rPr>
          <w:rFonts w:cs="Arial"/>
          <w:szCs w:val="24"/>
        </w:rPr>
      </w:pPr>
    </w:p>
    <w:p w:rsidRPr="00C21940" w:rsidR="00C21940" w:rsidP="00C21940" w:rsidRDefault="00C21940" w14:paraId="6B7C38F8" w14:textId="6EA73700">
      <w:pPr>
        <w:pStyle w:val="ListParagraph"/>
        <w:numPr>
          <w:ilvl w:val="0"/>
          <w:numId w:val="14"/>
        </w:numPr>
        <w:rPr>
          <w:rFonts w:cs="Arial"/>
          <w:szCs w:val="24"/>
        </w:rPr>
      </w:pPr>
      <w:r w:rsidRPr="00C21940">
        <w:rPr>
          <w:rFonts w:cs="Arial"/>
          <w:szCs w:val="24"/>
        </w:rPr>
        <w:t xml:space="preserve">The next inspection and certification of the tank is due in </w:t>
      </w:r>
      <w:r w:rsidRPr="00C21940">
        <w:rPr>
          <w:rFonts w:cs="Arial"/>
          <w:color w:val="FF0000"/>
          <w:szCs w:val="24"/>
        </w:rPr>
        <w:t>XXXX</w:t>
      </w:r>
      <w:r w:rsidRPr="00C21940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The requirement for a replacement bunded tank compliant with modern standards will be assessed in Q2 2024. </w:t>
      </w:r>
    </w:p>
    <w:p w:rsidRPr="00C21940" w:rsidR="00C21940" w:rsidP="00C21940" w:rsidRDefault="00C21940" w14:paraId="49ECDBCE" w14:textId="77777777">
      <w:pPr>
        <w:ind w:left="360"/>
        <w:rPr>
          <w:rFonts w:cs="Arial"/>
          <w:szCs w:val="24"/>
        </w:rPr>
      </w:pPr>
    </w:p>
    <w:p w:rsidR="00653B10" w:rsidP="00653B10" w:rsidRDefault="00653B10" w14:paraId="41D15F23" w14:textId="77777777">
      <w:pPr>
        <w:tabs>
          <w:tab w:val="left" w:pos="0"/>
          <w:tab w:val="left" w:pos="1985"/>
          <w:tab w:val="left" w:pos="2268"/>
        </w:tabs>
        <w:suppressAutoHyphens/>
        <w:jc w:val="both"/>
        <w:rPr>
          <w:rFonts w:cs="Arial"/>
          <w:szCs w:val="24"/>
        </w:rPr>
      </w:pPr>
    </w:p>
    <w:p w:rsidRPr="00C1490D" w:rsidR="00653B10" w:rsidP="00C21940" w:rsidRDefault="00653B10" w14:paraId="183B90EB" w14:textId="10F20E1E">
      <w:pPr>
        <w:pStyle w:val="ListParagraph"/>
        <w:numPr>
          <w:ilvl w:val="0"/>
          <w:numId w:val="14"/>
        </w:numPr>
        <w:tabs>
          <w:tab w:val="left" w:pos="0"/>
          <w:tab w:val="left" w:pos="1985"/>
          <w:tab w:val="left" w:pos="2268"/>
        </w:tabs>
        <w:suppressAutoHyphens/>
        <w:jc w:val="both"/>
        <w:rPr>
          <w:rFonts w:cs="Arial"/>
          <w:szCs w:val="24"/>
        </w:rPr>
      </w:pPr>
      <w:r w:rsidRPr="00C1490D">
        <w:rPr>
          <w:rFonts w:cs="Arial"/>
          <w:szCs w:val="24"/>
        </w:rPr>
        <w:t xml:space="preserve">The </w:t>
      </w:r>
      <w:r w:rsidR="00C21940">
        <w:rPr>
          <w:rFonts w:cs="Arial"/>
          <w:szCs w:val="24"/>
        </w:rPr>
        <w:t xml:space="preserve">WOST </w:t>
      </w:r>
      <w:r w:rsidRPr="00DD6D83">
        <w:rPr>
          <w:rFonts w:cs="Arial"/>
          <w:szCs w:val="24"/>
        </w:rPr>
        <w:t xml:space="preserve">holds </w:t>
      </w:r>
      <w:r w:rsidRPr="00DD6D83" w:rsidR="00384B37">
        <w:rPr>
          <w:rFonts w:cs="Arial"/>
          <w:szCs w:val="24"/>
        </w:rPr>
        <w:t>2,700</w:t>
      </w:r>
      <w:r w:rsidRPr="00DD6D83">
        <w:rPr>
          <w:rFonts w:cs="Arial"/>
          <w:szCs w:val="24"/>
        </w:rPr>
        <w:t xml:space="preserve"> litres of </w:t>
      </w:r>
      <w:r w:rsidRPr="00DD6D83" w:rsidR="00C21940">
        <w:rPr>
          <w:rFonts w:cs="Arial"/>
          <w:szCs w:val="24"/>
        </w:rPr>
        <w:t>waste o</w:t>
      </w:r>
      <w:r w:rsidRPr="00DD6D83">
        <w:rPr>
          <w:rFonts w:cs="Arial"/>
          <w:szCs w:val="24"/>
        </w:rPr>
        <w:t xml:space="preserve">il and was installed </w:t>
      </w:r>
      <w:r w:rsidRPr="00DD6D83" w:rsidR="00C21940">
        <w:rPr>
          <w:rFonts w:cs="Arial"/>
          <w:szCs w:val="24"/>
        </w:rPr>
        <w:t>f</w:t>
      </w:r>
      <w:r w:rsidRPr="00DD6D83">
        <w:rPr>
          <w:rFonts w:cs="Arial"/>
          <w:szCs w:val="24"/>
        </w:rPr>
        <w:t xml:space="preserve">or the benefit of the commercial fishing and trip boat operators </w:t>
      </w:r>
      <w:r w:rsidRPr="00C1490D">
        <w:rPr>
          <w:rFonts w:cs="Arial"/>
          <w:szCs w:val="24"/>
        </w:rPr>
        <w:t>using and operating from NSH.</w:t>
      </w:r>
    </w:p>
    <w:p w:rsidR="00653B10" w:rsidP="00653B10" w:rsidRDefault="00653B10" w14:paraId="40333A9F" w14:textId="77777777">
      <w:pPr>
        <w:pStyle w:val="ListParagraph"/>
        <w:tabs>
          <w:tab w:val="left" w:pos="0"/>
          <w:tab w:val="left" w:pos="1985"/>
          <w:tab w:val="left" w:pos="2268"/>
        </w:tabs>
        <w:suppressAutoHyphens/>
        <w:jc w:val="both"/>
        <w:rPr>
          <w:rFonts w:cs="Arial"/>
          <w:szCs w:val="24"/>
        </w:rPr>
      </w:pPr>
    </w:p>
    <w:p w:rsidRPr="00DD6D83" w:rsidR="00653B10" w:rsidP="00C21940" w:rsidRDefault="00653B10" w14:paraId="2B4C032E" w14:textId="18FB2053">
      <w:pPr>
        <w:pStyle w:val="ListParagraph"/>
        <w:numPr>
          <w:ilvl w:val="0"/>
          <w:numId w:val="14"/>
        </w:numPr>
        <w:tabs>
          <w:tab w:val="left" w:pos="0"/>
          <w:tab w:val="left" w:pos="1985"/>
          <w:tab w:val="left" w:pos="2268"/>
        </w:tabs>
        <w:suppressAutoHyphens/>
        <w:jc w:val="both"/>
        <w:rPr>
          <w:rFonts w:cs="Arial"/>
          <w:szCs w:val="24"/>
        </w:rPr>
      </w:pPr>
      <w:r w:rsidRPr="00C1490D">
        <w:rPr>
          <w:rFonts w:cs="Arial"/>
          <w:szCs w:val="24"/>
        </w:rPr>
        <w:t>The tank</w:t>
      </w:r>
      <w:r w:rsidR="00C21940">
        <w:rPr>
          <w:rFonts w:cs="Arial"/>
          <w:szCs w:val="24"/>
        </w:rPr>
        <w:t xml:space="preserve"> level is measured at </w:t>
      </w:r>
      <w:r w:rsidRPr="00C1490D">
        <w:rPr>
          <w:rFonts w:cs="Arial"/>
          <w:color w:val="FF0000"/>
          <w:szCs w:val="24"/>
        </w:rPr>
        <w:t>XXXX</w:t>
      </w:r>
      <w:r w:rsidRPr="00C1490D">
        <w:rPr>
          <w:rFonts w:cs="Arial"/>
          <w:szCs w:val="24"/>
        </w:rPr>
        <w:t xml:space="preserve"> </w:t>
      </w:r>
      <w:r w:rsidR="00C21940">
        <w:rPr>
          <w:rFonts w:cs="Arial"/>
          <w:szCs w:val="24"/>
        </w:rPr>
        <w:t xml:space="preserve">by NSH </w:t>
      </w:r>
      <w:r w:rsidRPr="00C21940" w:rsidR="00C21940">
        <w:rPr>
          <w:rFonts w:cs="Arial"/>
          <w:color w:val="FF0000"/>
          <w:szCs w:val="24"/>
        </w:rPr>
        <w:t xml:space="preserve">every </w:t>
      </w:r>
      <w:r w:rsidR="00892F63">
        <w:rPr>
          <w:rFonts w:cs="Arial"/>
          <w:color w:val="FF0000"/>
          <w:szCs w:val="24"/>
        </w:rPr>
        <w:t>fortnight</w:t>
      </w:r>
      <w:r w:rsidR="00C21940">
        <w:rPr>
          <w:rFonts w:cs="Arial"/>
          <w:szCs w:val="24"/>
        </w:rPr>
        <w:t xml:space="preserve">.  Emptying of the </w:t>
      </w:r>
      <w:r w:rsidRPr="00DD6D83" w:rsidR="00C21940">
        <w:rPr>
          <w:rFonts w:cs="Arial"/>
          <w:szCs w:val="24"/>
        </w:rPr>
        <w:t xml:space="preserve">tank is ordered by NSH staff and it is normally undertaken by </w:t>
      </w:r>
      <w:r w:rsidRPr="00DD6D83" w:rsidR="00892F63">
        <w:rPr>
          <w:rFonts w:cs="Arial"/>
          <w:szCs w:val="24"/>
        </w:rPr>
        <w:t>Oil Monster L</w:t>
      </w:r>
      <w:r w:rsidRPr="00DD6D83" w:rsidR="00C21940">
        <w:rPr>
          <w:rFonts w:cs="Arial"/>
          <w:szCs w:val="24"/>
        </w:rPr>
        <w:t xml:space="preserve">td of </w:t>
      </w:r>
      <w:proofErr w:type="spellStart"/>
      <w:r w:rsidRPr="00DD6D83" w:rsidR="00892F63">
        <w:rPr>
          <w:rFonts w:cs="Arial"/>
          <w:szCs w:val="24"/>
        </w:rPr>
        <w:t>Teeside</w:t>
      </w:r>
      <w:proofErr w:type="spellEnd"/>
      <w:r w:rsidRPr="00DD6D83" w:rsidR="00892F63">
        <w:rPr>
          <w:rFonts w:cs="Arial"/>
          <w:szCs w:val="24"/>
        </w:rPr>
        <w:t xml:space="preserve"> depot</w:t>
      </w:r>
      <w:r w:rsidRPr="00DD6D83" w:rsidR="00C21940">
        <w:rPr>
          <w:rFonts w:cs="Arial"/>
          <w:szCs w:val="24"/>
        </w:rPr>
        <w:t>.</w:t>
      </w:r>
    </w:p>
    <w:p w:rsidR="00653B10" w:rsidP="00653B10" w:rsidRDefault="00653B10" w14:paraId="1E22D6FA" w14:textId="77777777">
      <w:pPr>
        <w:tabs>
          <w:tab w:val="left" w:pos="0"/>
          <w:tab w:val="left" w:pos="1985"/>
          <w:tab w:val="left" w:pos="2268"/>
        </w:tabs>
        <w:suppressAutoHyphens/>
        <w:jc w:val="both"/>
        <w:rPr>
          <w:rFonts w:cs="Arial"/>
          <w:szCs w:val="24"/>
        </w:rPr>
      </w:pPr>
    </w:p>
    <w:p w:rsidR="00653B10" w:rsidP="00C21940" w:rsidRDefault="00C21940" w14:paraId="399DF170" w14:textId="65F3E8E2">
      <w:pPr>
        <w:pStyle w:val="ListParagraph"/>
        <w:numPr>
          <w:ilvl w:val="0"/>
          <w:numId w:val="14"/>
        </w:numPr>
        <w:tabs>
          <w:tab w:val="left" w:pos="0"/>
          <w:tab w:val="left" w:pos="1985"/>
          <w:tab w:val="left" w:pos="2268"/>
        </w:tabs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Access to the deposit waste oils in the tank is </w:t>
      </w:r>
      <w:r w:rsidRPr="00DD6D83">
        <w:rPr>
          <w:rFonts w:cs="Arial"/>
          <w:szCs w:val="24"/>
        </w:rPr>
        <w:t xml:space="preserve">controlled by NSH. Before </w:t>
      </w:r>
      <w:r>
        <w:rPr>
          <w:rFonts w:cs="Arial"/>
          <w:szCs w:val="24"/>
        </w:rPr>
        <w:t xml:space="preserve">being cleared for use of the tank, NSH deliver training in accordance with </w:t>
      </w:r>
      <w:r w:rsidRPr="00C21940">
        <w:rPr>
          <w:rFonts w:cs="Arial"/>
          <w:color w:val="FF0000"/>
          <w:szCs w:val="24"/>
        </w:rPr>
        <w:t>XXX</w:t>
      </w:r>
      <w:r>
        <w:rPr>
          <w:rFonts w:cs="Arial"/>
          <w:szCs w:val="24"/>
        </w:rPr>
        <w:t xml:space="preserve"> standards.  A record of the training and the names of authorised person to use the tank is here </w:t>
      </w:r>
      <w:r w:rsidRPr="00C1490D" w:rsidR="00653B10">
        <w:rPr>
          <w:rFonts w:cs="Arial"/>
          <w:color w:val="FF0000"/>
          <w:szCs w:val="24"/>
        </w:rPr>
        <w:t>XXX</w:t>
      </w:r>
      <w:r w:rsidRPr="00C1490D" w:rsidR="00653B10">
        <w:rPr>
          <w:rFonts w:cs="Arial"/>
          <w:szCs w:val="24"/>
        </w:rPr>
        <w:t>.</w:t>
      </w:r>
    </w:p>
    <w:p w:rsidRPr="00DD6D83" w:rsidR="00900553" w:rsidP="44F27DC6" w:rsidRDefault="00900553" w14:paraId="3184476A" w14:noSpellErr="1" w14:textId="5A13C690">
      <w:pPr>
        <w:pStyle w:val="Heading2"/>
        <w:rPr>
          <w:rFonts w:cs="Arial"/>
        </w:rPr>
      </w:pPr>
    </w:p>
    <w:p w:rsidRPr="00DD6D83" w:rsidR="00B751E6" w:rsidP="00B751E6" w:rsidRDefault="00B751E6" w14:paraId="14FFF332" w14:textId="77777777">
      <w:pPr>
        <w:pStyle w:val="Heading2"/>
        <w:rPr>
          <w:rFonts w:cs="Arial"/>
        </w:rPr>
      </w:pPr>
    </w:p>
    <w:p w:rsidRPr="00DD6D83" w:rsidR="00B751E6" w:rsidP="00B751E6" w:rsidRDefault="00B751E6" w14:paraId="1F59C6C0" w14:textId="52DA1FBA">
      <w:pPr>
        <w:pStyle w:val="Heading2"/>
        <w:rPr>
          <w:rFonts w:cs="Arial"/>
        </w:rPr>
      </w:pPr>
      <w:r w:rsidRPr="00DD6D83">
        <w:rPr>
          <w:rFonts w:cs="Arial"/>
        </w:rPr>
        <w:t xml:space="preserve">Marine Pollution </w:t>
      </w:r>
      <w:r w:rsidRPr="00684A6B">
        <w:rPr>
          <w:rFonts w:cs="Arial"/>
        </w:rPr>
        <w:t>Response</w:t>
      </w:r>
      <w:r w:rsidRPr="00DD6D83">
        <w:rPr>
          <w:rFonts w:cs="Arial"/>
        </w:rPr>
        <w:t xml:space="preserve"> Plan</w:t>
      </w:r>
    </w:p>
    <w:p w:rsidRPr="00DD6D83" w:rsidR="00B751E6" w:rsidP="00900553" w:rsidRDefault="00B751E6" w14:paraId="1D3FA8B7" w14:textId="77777777">
      <w:pPr>
        <w:tabs>
          <w:tab w:val="left" w:pos="567"/>
          <w:tab w:val="left" w:pos="2160"/>
        </w:tabs>
        <w:suppressAutoHyphens/>
        <w:spacing w:line="360" w:lineRule="auto"/>
        <w:ind w:hanging="567"/>
        <w:jc w:val="both"/>
        <w:rPr>
          <w:rFonts w:cs="Arial"/>
          <w:szCs w:val="24"/>
        </w:rPr>
      </w:pPr>
      <w:r w:rsidRPr="00DD6D83">
        <w:rPr>
          <w:rFonts w:cs="Arial"/>
          <w:szCs w:val="24"/>
        </w:rPr>
        <w:tab/>
      </w:r>
    </w:p>
    <w:p w:rsidRPr="007F77B1" w:rsidR="007F77B1" w:rsidP="44F27DC6" w:rsidRDefault="00B751E6" w14:paraId="0BF6108A" w14:textId="48DA1B6C" w14:noSpellErr="1">
      <w:pPr>
        <w:tabs>
          <w:tab w:val="left" w:pos="567"/>
          <w:tab w:val="left" w:pos="2160"/>
        </w:tabs>
        <w:suppressAutoHyphens/>
        <w:spacing w:line="360" w:lineRule="auto"/>
        <w:ind w:left="-9" w:hanging="567"/>
        <w:jc w:val="both"/>
        <w:rPr>
          <w:rFonts w:cs="Arial"/>
        </w:rPr>
      </w:pPr>
      <w:r w:rsidRPr="00DD6D83">
        <w:rPr>
          <w:rFonts w:cs="Arial"/>
          <w:szCs w:val="24"/>
        </w:rPr>
        <w:tab/>
      </w:r>
      <w:r w:rsidRPr="44F27DC6" w:rsidR="007F77B1">
        <w:rPr>
          <w:rFonts w:cs="Arial"/>
        </w:rPr>
        <w:t xml:space="preserve">To satisfy the requirements of the Oil Pollution Preparedness Response and Co-operation Convention Regs (the OPRC Regs), the </w:t>
      </w:r>
      <w:r w:rsidRPr="44F27DC6" w:rsidR="0029467C">
        <w:rPr>
          <w:rFonts w:cs="Arial"/>
        </w:rPr>
        <w:t>North Sunderland Harbour</w:t>
      </w:r>
      <w:r w:rsidRPr="44F27DC6" w:rsidR="007F77B1">
        <w:rPr>
          <w:rFonts w:cs="Arial"/>
        </w:rPr>
        <w:t xml:space="preserve"> has </w:t>
      </w:r>
      <w:r w:rsidRPr="44F27DC6" w:rsidR="00B751E6">
        <w:rPr>
          <w:rFonts w:cs="Arial"/>
        </w:rPr>
        <w:t xml:space="preserve">implemented a </w:t>
      </w:r>
      <w:bookmarkStart w:name="_Hlk87456577" w:id="0"/>
      <w:r w:rsidRPr="44F27DC6" w:rsidR="007F77B1">
        <w:rPr>
          <w:rFonts w:cs="Arial"/>
        </w:rPr>
        <w:t>Marine Pollution Response Plan</w:t>
      </w:r>
      <w:bookmarkEnd w:id="0"/>
      <w:r w:rsidRPr="44F27DC6" w:rsidR="007F77B1">
        <w:rPr>
          <w:rFonts w:cs="Arial"/>
        </w:rPr>
        <w:t>.</w:t>
      </w:r>
      <w:r w:rsidRPr="44F27DC6" w:rsidR="00525FFC">
        <w:rPr>
          <w:rFonts w:cs="Arial"/>
        </w:rPr>
        <w:t xml:space="preserve">  </w:t>
      </w:r>
      <w:r w:rsidRPr="44F27DC6" w:rsidR="00525FFC">
        <w:rPr>
          <w:rFonts w:cs="Arial"/>
        </w:rPr>
        <w:t xml:space="preserve">The plan is</w:t>
      </w:r>
      <w:r w:rsidRPr="44F27DC6" w:rsidR="004546AF">
        <w:rPr>
          <w:rFonts w:cs="Arial"/>
        </w:rPr>
        <w:t xml:space="preserve"> held at the Harbour Office and on the Harbour Website</w:t>
      </w:r>
      <w:r w:rsidRPr="44F27DC6" w:rsidR="004546AF">
        <w:rPr>
          <w:rFonts w:cs="Arial"/>
        </w:rPr>
        <w:t xml:space="preserve">.</w:t>
      </w:r>
      <w:r w:rsidRPr="44F27DC6" w:rsidR="00525FFC">
        <w:rPr>
          <w:rFonts w:cs="Arial"/>
          <w:color w:val="FF0000"/>
        </w:rPr>
        <w:t xml:space="preserve">  </w:t>
      </w:r>
    </w:p>
    <w:p w:rsidRPr="007F77B1" w:rsidR="007F77B1" w:rsidP="44F27DC6" w:rsidRDefault="007F77B1" w14:paraId="79E52385" w14:textId="77777777" w14:noSpellErr="1">
      <w:pPr>
        <w:tabs>
          <w:tab w:val="left" w:pos="567"/>
          <w:tab w:val="left" w:pos="2160"/>
        </w:tabs>
        <w:suppressAutoHyphens/>
        <w:spacing w:line="360" w:lineRule="auto"/>
        <w:ind w:left="-9" w:hanging="567"/>
        <w:jc w:val="both"/>
        <w:rPr>
          <w:rFonts w:cs="Arial"/>
        </w:rPr>
      </w:pPr>
    </w:p>
    <w:p w:rsidRPr="007F77B1" w:rsidR="007F77B1" w:rsidP="00900553" w:rsidRDefault="00B751E6" w14:paraId="669097A8" w14:textId="3FE17879">
      <w:pPr>
        <w:tabs>
          <w:tab w:val="left" w:pos="567"/>
          <w:tab w:val="left" w:pos="2160"/>
        </w:tabs>
        <w:suppressAutoHyphens/>
        <w:spacing w:line="360" w:lineRule="auto"/>
        <w:ind w:hanging="567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7F77B1" w:rsidR="007F77B1">
        <w:rPr>
          <w:rFonts w:cs="Arial"/>
          <w:szCs w:val="24"/>
        </w:rPr>
        <w:t xml:space="preserve">The Marine Pollution Response Plan details the Port’s obligations in the event of a pollution incident. This includes the procedures to be followed, the equipment available, the assistance available, reporting requirements, subsequent </w:t>
      </w:r>
      <w:r w:rsidRPr="007F77B1" w:rsidR="00684A6B">
        <w:rPr>
          <w:rFonts w:cs="Arial"/>
          <w:szCs w:val="24"/>
        </w:rPr>
        <w:t>clean-up</w:t>
      </w:r>
      <w:r w:rsidRPr="007F77B1" w:rsidR="007F77B1">
        <w:rPr>
          <w:rFonts w:cs="Arial"/>
          <w:szCs w:val="24"/>
        </w:rPr>
        <w:t xml:space="preserve"> process, environmental issues and training required.</w:t>
      </w:r>
    </w:p>
    <w:p w:rsidRPr="007F77B1" w:rsidR="007F77B1" w:rsidP="00900553" w:rsidRDefault="007F77B1" w14:paraId="5416E910" w14:textId="77777777">
      <w:pPr>
        <w:tabs>
          <w:tab w:val="left" w:pos="567"/>
          <w:tab w:val="left" w:pos="2160"/>
        </w:tabs>
        <w:suppressAutoHyphens/>
        <w:spacing w:line="360" w:lineRule="auto"/>
        <w:ind w:hanging="567"/>
        <w:jc w:val="both"/>
        <w:rPr>
          <w:rFonts w:cs="Arial"/>
          <w:szCs w:val="24"/>
        </w:rPr>
      </w:pPr>
    </w:p>
    <w:p w:rsidRPr="007F77B1" w:rsidR="007F77B1" w:rsidP="00900553" w:rsidRDefault="007F77B1" w14:paraId="0DF7ED46" w14:textId="168E7C22">
      <w:pPr>
        <w:tabs>
          <w:tab w:val="left" w:pos="567"/>
          <w:tab w:val="left" w:pos="2160"/>
        </w:tabs>
        <w:suppressAutoHyphens/>
        <w:spacing w:line="360" w:lineRule="auto"/>
        <w:ind w:hanging="567"/>
        <w:jc w:val="both"/>
        <w:rPr>
          <w:rFonts w:cs="Arial"/>
          <w:szCs w:val="24"/>
        </w:rPr>
      </w:pPr>
      <w:r w:rsidRPr="007F77B1">
        <w:rPr>
          <w:rFonts w:cs="Arial"/>
          <w:szCs w:val="24"/>
        </w:rPr>
        <w:tab/>
      </w:r>
      <w:r w:rsidRPr="007F77B1">
        <w:rPr>
          <w:rFonts w:cs="Arial"/>
          <w:szCs w:val="24"/>
        </w:rPr>
        <w:t xml:space="preserve">All oil spills into Harbour waters must be reported immediately to </w:t>
      </w:r>
      <w:r w:rsidR="00525FFC">
        <w:rPr>
          <w:rFonts w:cs="Arial"/>
          <w:szCs w:val="24"/>
        </w:rPr>
        <w:t>the Harbour Master</w:t>
      </w:r>
      <w:r w:rsidRPr="007F77B1">
        <w:rPr>
          <w:rFonts w:cs="Arial"/>
          <w:szCs w:val="24"/>
        </w:rPr>
        <w:t>, who will in turn activate the necessary response as described in the Marine Pollution Response Plan.</w:t>
      </w:r>
    </w:p>
    <w:p w:rsidR="00525FFC" w:rsidP="00525FFC" w:rsidRDefault="00525FFC" w14:paraId="5A37DC1B" w14:textId="77777777">
      <w:pPr>
        <w:tabs>
          <w:tab w:val="left" w:pos="567"/>
          <w:tab w:val="left" w:pos="2160"/>
        </w:tabs>
        <w:suppressAutoHyphens/>
        <w:spacing w:line="360" w:lineRule="auto"/>
        <w:jc w:val="both"/>
        <w:rPr>
          <w:rFonts w:cs="Arial"/>
          <w:szCs w:val="24"/>
        </w:rPr>
      </w:pPr>
    </w:p>
    <w:p w:rsidR="007F77B1" w:rsidP="00525FFC" w:rsidRDefault="00525FFC" w14:paraId="3680F06C" w14:textId="068FEB05">
      <w:pPr>
        <w:tabs>
          <w:tab w:val="left" w:pos="567"/>
          <w:tab w:val="left" w:pos="2160"/>
        </w:tabs>
        <w:suppressAutoHyphens/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T</w:t>
      </w:r>
      <w:r w:rsidRPr="007F77B1" w:rsidR="007F77B1">
        <w:rPr>
          <w:rFonts w:cs="Arial"/>
          <w:szCs w:val="24"/>
        </w:rPr>
        <w:t>he Harbour Master may detain a vessel if he has reason to believe that it has committed an offence by discharging oil into Harbour waters.  The Harbour Master also has the power to board a vessel to investigate possible offences.</w:t>
      </w:r>
    </w:p>
    <w:p w:rsidR="00684A6B" w:rsidP="00525FFC" w:rsidRDefault="00684A6B" w14:paraId="30C13C3B" w14:textId="77777777">
      <w:pPr>
        <w:tabs>
          <w:tab w:val="left" w:pos="567"/>
          <w:tab w:val="left" w:pos="2160"/>
        </w:tabs>
        <w:suppressAutoHyphens/>
        <w:spacing w:line="360" w:lineRule="auto"/>
        <w:jc w:val="both"/>
        <w:rPr>
          <w:rFonts w:cs="Arial"/>
          <w:szCs w:val="24"/>
        </w:rPr>
      </w:pPr>
    </w:p>
    <w:p w:rsidRPr="007F77B1" w:rsidR="00684A6B" w:rsidP="00525FFC" w:rsidRDefault="00684A6B" w14:paraId="5FF21036" w14:textId="2DBBDF25">
      <w:pPr>
        <w:tabs>
          <w:tab w:val="left" w:pos="567"/>
          <w:tab w:val="left" w:pos="2160"/>
        </w:tabs>
        <w:suppressAutoHyphens/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North Sunderland Harbour </w:t>
      </w:r>
      <w:proofErr w:type="gramStart"/>
      <w:r>
        <w:rPr>
          <w:rFonts w:cs="Arial"/>
          <w:szCs w:val="24"/>
        </w:rPr>
        <w:t>have</w:t>
      </w:r>
      <w:proofErr w:type="gramEnd"/>
      <w:r>
        <w:rPr>
          <w:rFonts w:cs="Arial"/>
          <w:szCs w:val="24"/>
        </w:rPr>
        <w:t xml:space="preserve"> a programme of Oil Spill Exercises that is dictated by the Oil Spill Response plan.  </w:t>
      </w:r>
    </w:p>
    <w:sectPr w:rsidRPr="007F77B1" w:rsidR="00684A6B" w:rsidSect="004D5806">
      <w:headerReference w:type="default" r:id="rId15"/>
      <w:footerReference w:type="default" r:id="rId16"/>
      <w:pgSz w:w="11906" w:h="16838" w:orient="portrait"/>
      <w:pgMar w:top="1631" w:right="1274" w:bottom="993" w:left="1701" w:header="570" w:footer="633" w:gutter="0"/>
      <w:pgBorders w:offsetFrom="page">
        <w:top w:val="single" w:color="548DD4" w:themeColor="text2" w:themeTint="99" w:sz="24" w:space="24"/>
        <w:left w:val="single" w:color="548DD4" w:themeColor="text2" w:themeTint="99" w:sz="24" w:space="24"/>
        <w:bottom w:val="single" w:color="548DD4" w:themeColor="text2" w:themeTint="99" w:sz="24" w:space="24"/>
        <w:right w:val="single" w:color="548DD4" w:themeColor="text2" w:themeTint="99" w:sz="2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D2771" w:rsidP="00FC7743" w:rsidRDefault="005D2771" w14:paraId="29368C3F" w14:textId="77777777">
      <w:r>
        <w:separator/>
      </w:r>
    </w:p>
  </w:endnote>
  <w:endnote w:type="continuationSeparator" w:id="0">
    <w:p w:rsidR="005D2771" w:rsidP="00FC7743" w:rsidRDefault="005D2771" w14:paraId="52C4696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sdt>
    <w:sdtPr>
      <w:id w:val="62614445"/>
      <w:docPartObj>
        <w:docPartGallery w:val="Page Numbers (Bottom of Page)"/>
        <w:docPartUnique/>
      </w:docPartObj>
    </w:sdtPr>
    <w:sdtContent>
      <w:sdt>
        <w:sdtPr>
          <w:id w:val="918908325"/>
          <w:docPartObj>
            <w:docPartGallery w:val="Page Numbers (Top of Page)"/>
            <w:docPartUnique/>
          </w:docPartObj>
        </w:sdtPr>
        <w:sdtContent>
          <w:p w:rsidR="00F85D1E" w:rsidP="00BA0E55" w:rsidRDefault="00F85D1E" w14:paraId="6EFF6D32" w14:textId="1506B22F">
            <w:pPr>
              <w:pStyle w:val="Footer"/>
              <w:ind w:right="-589"/>
              <w:rPr>
                <w:rFonts w:ascii="Arial Rounded MT Bold" w:hAnsi="Arial Rounded MT Bold" w:cs="Tahoma"/>
                <w:bCs/>
                <w:color w:val="002060"/>
              </w:rPr>
            </w:pPr>
            <w:r>
              <w:rPr>
                <w:rFonts w:ascii="Bodoni MT Black" w:hAnsi="Bodoni MT Black"/>
                <w:noProof/>
                <w:color w:val="002060"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81EC8D1" wp14:editId="23A75D5A">
                      <wp:simplePos x="0" y="0"/>
                      <wp:positionH relativeFrom="column">
                        <wp:posOffset>-527685</wp:posOffset>
                      </wp:positionH>
                      <wp:positionV relativeFrom="paragraph">
                        <wp:posOffset>-40640</wp:posOffset>
                      </wp:positionV>
                      <wp:extent cx="654367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436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 w14:anchorId="5DF1C11A">
                    <v:line id="Straight Connector 4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2060" strokeweight="1.5pt" from="-41.55pt,-3.2pt" to="473.7pt,-3.2pt" w14:anchorId="4779E0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"/>
                  </w:pict>
                </mc:Fallback>
              </mc:AlternateContent>
            </w:r>
            <w:r w:rsidRPr="002A3688">
              <w:rPr>
                <w:rFonts w:ascii="Arial Rounded MT Bold" w:hAnsi="Arial Rounded MT Bold" w:cs="Tahoma"/>
                <w:color w:val="002060"/>
              </w:rPr>
              <w:t xml:space="preserve">Page </w: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begin"/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instrText xml:space="preserve"> PAGE </w:instrTex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separate"/>
            </w:r>
            <w:r w:rsidR="00B355EA">
              <w:rPr>
                <w:rFonts w:ascii="Arial Rounded MT Bold" w:hAnsi="Arial Rounded MT Bold" w:cs="Tahoma"/>
                <w:bCs/>
                <w:noProof/>
                <w:color w:val="002060"/>
              </w:rPr>
              <w:t>1</w: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end"/>
            </w:r>
            <w:r w:rsidRPr="002A3688">
              <w:rPr>
                <w:rFonts w:ascii="Arial Rounded MT Bold" w:hAnsi="Arial Rounded MT Bold" w:cs="Tahoma"/>
                <w:color w:val="002060"/>
              </w:rPr>
              <w:t xml:space="preserve"> of </w: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begin"/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instrText xml:space="preserve"> NUMPAGES  </w:instrTex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separate"/>
            </w:r>
            <w:r w:rsidR="00B355EA">
              <w:rPr>
                <w:rFonts w:ascii="Arial Rounded MT Bold" w:hAnsi="Arial Rounded MT Bold" w:cs="Tahoma"/>
                <w:bCs/>
                <w:noProof/>
                <w:color w:val="002060"/>
              </w:rPr>
              <w:t>2</w: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end"/>
            </w:r>
            <w:r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t xml:space="preserve">           </w:t>
            </w:r>
            <w:r w:rsidR="0029467C">
              <w:rPr>
                <w:rFonts w:ascii="Arial Rounded MT Bold" w:hAnsi="Arial Rounded MT Bold" w:cs="Tahoma"/>
                <w:bCs/>
                <w:color w:val="002060"/>
              </w:rPr>
              <w:tab/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t xml:space="preserve">   </w:t>
            </w:r>
            <w:r w:rsidR="0029467C">
              <w:rPr>
                <w:rFonts w:ascii="Arial Rounded MT Bold" w:hAnsi="Arial Rounded MT Bold" w:cs="Tahoma"/>
                <w:bCs/>
                <w:color w:val="002060"/>
              </w:rPr>
              <w:t>North Sunderland Harbour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BA0E55">
              <w:rPr>
                <w:rFonts w:ascii="Arial Rounded MT Bold" w:hAnsi="Arial Rounded MT Bold" w:cs="Tahoma"/>
                <w:bCs/>
                <w:color w:val="002060"/>
              </w:rPr>
              <w:t xml:space="preserve">SMS </w:t>
            </w:r>
            <w:r w:rsidR="0094594D">
              <w:rPr>
                <w:rFonts w:ascii="Arial Rounded MT Bold" w:hAnsi="Arial Rounded MT Bold" w:cs="Tahoma"/>
                <w:bCs/>
                <w:color w:val="002060"/>
              </w:rPr>
              <w:t>/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94594D">
              <w:rPr>
                <w:rFonts w:ascii="Arial Rounded MT Bold" w:hAnsi="Arial Rounded MT Bold" w:cs="Tahoma"/>
                <w:bCs/>
                <w:color w:val="002060"/>
              </w:rPr>
              <w:t>Section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4D5806">
              <w:rPr>
                <w:rFonts w:ascii="Arial Rounded MT Bold" w:hAnsi="Arial Rounded MT Bold" w:cs="Tahoma"/>
                <w:bCs/>
                <w:color w:val="002060"/>
              </w:rPr>
              <w:t>7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EB1E30">
              <w:rPr>
                <w:rFonts w:ascii="Arial Rounded MT Bold" w:hAnsi="Arial Rounded MT Bold" w:cs="Tahoma"/>
                <w:bCs/>
                <w:color w:val="002060"/>
              </w:rPr>
              <w:t>/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BA0E55">
              <w:rPr>
                <w:rFonts w:ascii="Arial Rounded MT Bold" w:hAnsi="Arial Rounded MT Bold" w:cs="Tahoma"/>
                <w:bCs/>
                <w:color w:val="002060"/>
              </w:rPr>
              <w:t>Version 1</w:t>
            </w:r>
          </w:p>
          <w:p w:rsidR="00BA0E55" w:rsidP="00BA0E55" w:rsidRDefault="00BA0E55" w14:paraId="2865DC1D" w14:textId="28BFFF93">
            <w:pPr>
              <w:pStyle w:val="Footer"/>
              <w:ind w:right="-589"/>
              <w:rPr>
                <w:rFonts w:ascii="Arial Rounded MT Bold" w:hAnsi="Arial Rounded MT Bold" w:cs="Tahoma"/>
                <w:bCs/>
                <w:color w:val="002060"/>
              </w:rPr>
            </w:pPr>
          </w:p>
          <w:p w:rsidR="00BA0E55" w:rsidP="44F27DC6" w:rsidRDefault="00BA0E55" w14:paraId="68BC7B19" w14:textId="2401AFD3">
            <w:pPr>
              <w:pStyle w:val="Footer"/>
              <w:ind w:right="-589"/>
              <w:rPr>
                <w:rFonts w:ascii="Arial Rounded MT Bold" w:hAnsi="Arial Rounded MT Bold" w:cs="Tahoma"/>
                <w:color w:val="002060"/>
              </w:rPr>
            </w:pPr>
            <w:r w:rsidRPr="44F27DC6" w:rsidR="44F27DC6">
              <w:rPr>
                <w:rFonts w:ascii="Arial Rounded MT Bold" w:hAnsi="Arial Rounded MT Bold" w:cs="Tahoma"/>
                <w:color w:val="002060"/>
              </w:rPr>
              <w:t xml:space="preserve">Date </w:t>
            </w:r>
            <w:r w:rsidRPr="44F27DC6" w:rsidR="44F27DC6">
              <w:rPr>
                <w:rFonts w:ascii="Arial Rounded MT Bold" w:hAnsi="Arial Rounded MT Bold" w:cs="Tahoma"/>
                <w:color w:val="002060"/>
              </w:rPr>
              <w:t>21/09/2025</w:t>
            </w:r>
          </w:p>
          <w:p w:rsidRPr="002A3688" w:rsidR="00F85D1E" w:rsidP="00884542" w:rsidRDefault="00F85D1E" w14:paraId="381EC8C9" w14:textId="7C9D4471">
            <w:pPr>
              <w:pStyle w:val="Footer"/>
              <w:ind w:right="-589"/>
              <w:jc w:val="center"/>
            </w:pPr>
            <w:r>
              <w:rPr>
                <w:rFonts w:ascii="Arial Rounded MT Bold" w:hAnsi="Arial Rounded MT Bold" w:cs="Tahoma"/>
                <w:bCs/>
                <w:color w:val="002060"/>
              </w:rPr>
              <w:t xml:space="preserve">                                                                                                                </w:t>
            </w:r>
            <w:r w:rsidR="00EB1E30">
              <w:rPr>
                <w:rFonts w:ascii="Arial Rounded MT Bold" w:hAnsi="Arial Rounded MT Bold" w:cs="Tahoma"/>
                <w:bCs/>
                <w:color w:val="002060"/>
              </w:rPr>
              <w:t xml:space="preserve">       </w:t>
            </w:r>
          </w:p>
        </w:sdtContent>
      </w:sdt>
    </w:sdtContent>
  </w:sdt>
  <w:p w:rsidRPr="002A3688" w:rsidR="00F85D1E" w:rsidRDefault="00F85D1E" w14:paraId="381EC8CA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D2771" w:rsidP="00FC7743" w:rsidRDefault="005D2771" w14:paraId="4AA3A9F0" w14:textId="77777777">
      <w:r>
        <w:separator/>
      </w:r>
    </w:p>
  </w:footnote>
  <w:footnote w:type="continuationSeparator" w:id="0">
    <w:p w:rsidR="005D2771" w:rsidP="00FC7743" w:rsidRDefault="005D2771" w14:paraId="3EE3C9E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C0DC7" w:rsidR="00F85D1E" w:rsidP="003C0DC7" w:rsidRDefault="00F85D1E" w14:paraId="381EC8C4" w14:textId="2AAC2344">
    <w:pPr>
      <w:pStyle w:val="Header"/>
      <w:rPr>
        <w:rFonts w:ascii="Bodoni MT Black" w:hAnsi="Bodoni MT Black"/>
        <w:color w:val="002060"/>
        <w:sz w:val="14"/>
      </w:rPr>
    </w:pPr>
  </w:p>
  <w:p w:rsidRPr="002A3688" w:rsidR="00F85D1E" w:rsidP="00E1711D" w:rsidRDefault="00F85D1E" w14:paraId="381EC8C7" w14:textId="28D1B88D">
    <w:pPr>
      <w:pStyle w:val="Header"/>
      <w:tabs>
        <w:tab w:val="clear" w:pos="9026"/>
        <w:tab w:val="left" w:pos="6005"/>
        <w:tab w:val="right" w:pos="8789"/>
      </w:tabs>
      <w:ind w:right="261" w:hanging="709"/>
      <w:rPr>
        <w:rFonts w:ascii="Arial Rounded MT Bold" w:hAnsi="Arial Rounded MT Bold"/>
        <w:color w:val="002060"/>
      </w:rPr>
    </w:pPr>
    <w:r>
      <w:rPr>
        <w:rFonts w:ascii="Arial Rounded MT Bold" w:hAnsi="Arial Rounded MT Bold"/>
        <w:color w:val="002060"/>
      </w:rPr>
      <w:tab/>
    </w:r>
    <w:r>
      <w:rPr>
        <w:rFonts w:ascii="Arial Rounded MT Bold" w:hAnsi="Arial Rounded MT Bold"/>
        <w:color w:val="002060"/>
      </w:rPr>
      <w:tab/>
    </w:r>
  </w:p>
  <w:p w:rsidRPr="00FC7743" w:rsidR="00F85D1E" w:rsidP="00FC7743" w:rsidRDefault="00F85D1E" w14:paraId="381EC8C8" w14:textId="10A1D2B1">
    <w:pPr>
      <w:pStyle w:val="Header"/>
      <w:ind w:hanging="709"/>
      <w:rPr>
        <w:rFonts w:ascii="Bodoni MT Black" w:hAnsi="Bodoni MT Black"/>
        <w:color w:val="002060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C5DD6"/>
    <w:multiLevelType w:val="multilevel"/>
    <w:tmpl w:val="3C1E9D6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62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13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b/>
      </w:rPr>
    </w:lvl>
  </w:abstractNum>
  <w:abstractNum w:abstractNumId="1" w15:restartNumberingAfterBreak="0">
    <w:nsid w:val="0DC43ECF"/>
    <w:multiLevelType w:val="hybridMultilevel"/>
    <w:tmpl w:val="7E1A4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26235"/>
    <w:multiLevelType w:val="hybridMultilevel"/>
    <w:tmpl w:val="29F40262"/>
    <w:lvl w:ilvl="0" w:tplc="D4BCC6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D15C21"/>
    <w:multiLevelType w:val="hybridMultilevel"/>
    <w:tmpl w:val="5C48B53E"/>
    <w:lvl w:ilvl="0" w:tplc="030C43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1B04421"/>
    <w:multiLevelType w:val="hybridMultilevel"/>
    <w:tmpl w:val="24C4F4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5C02C68"/>
    <w:multiLevelType w:val="hybridMultilevel"/>
    <w:tmpl w:val="8F08C8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75426"/>
    <w:multiLevelType w:val="hybridMultilevel"/>
    <w:tmpl w:val="E6CA59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B443FB"/>
    <w:multiLevelType w:val="hybridMultilevel"/>
    <w:tmpl w:val="4FC0083E"/>
    <w:lvl w:ilvl="0" w:tplc="D4BCC6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239D2"/>
    <w:multiLevelType w:val="hybridMultilevel"/>
    <w:tmpl w:val="7CB46F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668F9"/>
    <w:multiLevelType w:val="hybridMultilevel"/>
    <w:tmpl w:val="7E1A45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E53CE"/>
    <w:multiLevelType w:val="hybridMultilevel"/>
    <w:tmpl w:val="2D849A86"/>
    <w:lvl w:ilvl="0" w:tplc="C644B4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5CC961FE"/>
    <w:multiLevelType w:val="hybridMultilevel"/>
    <w:tmpl w:val="9D5E8CAE"/>
    <w:lvl w:ilvl="0" w:tplc="6296AD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6F125090"/>
    <w:multiLevelType w:val="hybridMultilevel"/>
    <w:tmpl w:val="1DF0F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631C97"/>
    <w:multiLevelType w:val="hybridMultilevel"/>
    <w:tmpl w:val="1076DCE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61995284">
    <w:abstractNumId w:val="3"/>
  </w:num>
  <w:num w:numId="2" w16cid:durableId="700472721">
    <w:abstractNumId w:val="4"/>
  </w:num>
  <w:num w:numId="3" w16cid:durableId="716274134">
    <w:abstractNumId w:val="13"/>
  </w:num>
  <w:num w:numId="4" w16cid:durableId="249778289">
    <w:abstractNumId w:val="2"/>
  </w:num>
  <w:num w:numId="5" w16cid:durableId="894200667">
    <w:abstractNumId w:val="7"/>
  </w:num>
  <w:num w:numId="6" w16cid:durableId="1862472833">
    <w:abstractNumId w:val="10"/>
  </w:num>
  <w:num w:numId="7" w16cid:durableId="1743680293">
    <w:abstractNumId w:val="6"/>
  </w:num>
  <w:num w:numId="8" w16cid:durableId="930889247">
    <w:abstractNumId w:val="11"/>
  </w:num>
  <w:num w:numId="9" w16cid:durableId="8802102">
    <w:abstractNumId w:val="12"/>
  </w:num>
  <w:num w:numId="10" w16cid:durableId="1546404810">
    <w:abstractNumId w:val="0"/>
  </w:num>
  <w:num w:numId="11" w16cid:durableId="722215629">
    <w:abstractNumId w:val="1"/>
  </w:num>
  <w:num w:numId="12" w16cid:durableId="1322080404">
    <w:abstractNumId w:val="5"/>
  </w:num>
  <w:num w:numId="13" w16cid:durableId="222981959">
    <w:abstractNumId w:val="8"/>
  </w:num>
  <w:num w:numId="14" w16cid:durableId="1875001389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0"/>
  <w:bordersDoNotSurroundFooter/>
  <w:trackRevisions w:val="false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43"/>
    <w:rsid w:val="00004E7E"/>
    <w:rsid w:val="00052DD1"/>
    <w:rsid w:val="00067A9A"/>
    <w:rsid w:val="000B39FD"/>
    <w:rsid w:val="000C241D"/>
    <w:rsid w:val="000E05CE"/>
    <w:rsid w:val="00111688"/>
    <w:rsid w:val="00117860"/>
    <w:rsid w:val="00174BE2"/>
    <w:rsid w:val="00194DAA"/>
    <w:rsid w:val="001A0961"/>
    <w:rsid w:val="001B604E"/>
    <w:rsid w:val="001B6205"/>
    <w:rsid w:val="001C1E8F"/>
    <w:rsid w:val="001D2760"/>
    <w:rsid w:val="001E7BB6"/>
    <w:rsid w:val="00205B67"/>
    <w:rsid w:val="002204DE"/>
    <w:rsid w:val="00247F6C"/>
    <w:rsid w:val="00266FBA"/>
    <w:rsid w:val="002828DB"/>
    <w:rsid w:val="00287997"/>
    <w:rsid w:val="0029467C"/>
    <w:rsid w:val="002A3688"/>
    <w:rsid w:val="002C2990"/>
    <w:rsid w:val="002F5050"/>
    <w:rsid w:val="00307E01"/>
    <w:rsid w:val="003134E2"/>
    <w:rsid w:val="0034154E"/>
    <w:rsid w:val="0036253A"/>
    <w:rsid w:val="00384B37"/>
    <w:rsid w:val="003C0DC7"/>
    <w:rsid w:val="003C7E43"/>
    <w:rsid w:val="0043361C"/>
    <w:rsid w:val="004546AF"/>
    <w:rsid w:val="00482CCF"/>
    <w:rsid w:val="004C5F29"/>
    <w:rsid w:val="004D5806"/>
    <w:rsid w:val="004E00C7"/>
    <w:rsid w:val="00525FFC"/>
    <w:rsid w:val="00544D81"/>
    <w:rsid w:val="005920F7"/>
    <w:rsid w:val="00592193"/>
    <w:rsid w:val="0059532F"/>
    <w:rsid w:val="005B191E"/>
    <w:rsid w:val="005D2771"/>
    <w:rsid w:val="005D3E61"/>
    <w:rsid w:val="005F166D"/>
    <w:rsid w:val="00621EF4"/>
    <w:rsid w:val="006352AA"/>
    <w:rsid w:val="0064788D"/>
    <w:rsid w:val="00653B10"/>
    <w:rsid w:val="00654F38"/>
    <w:rsid w:val="00677520"/>
    <w:rsid w:val="00684A6B"/>
    <w:rsid w:val="00694253"/>
    <w:rsid w:val="006B20DD"/>
    <w:rsid w:val="006B7721"/>
    <w:rsid w:val="006C28FF"/>
    <w:rsid w:val="006D3485"/>
    <w:rsid w:val="006D7A6F"/>
    <w:rsid w:val="006E0B48"/>
    <w:rsid w:val="006E3FA8"/>
    <w:rsid w:val="006E4879"/>
    <w:rsid w:val="007215AB"/>
    <w:rsid w:val="007537CF"/>
    <w:rsid w:val="007865C6"/>
    <w:rsid w:val="007B536E"/>
    <w:rsid w:val="007B69B3"/>
    <w:rsid w:val="007C3214"/>
    <w:rsid w:val="007D01FB"/>
    <w:rsid w:val="007D6CBC"/>
    <w:rsid w:val="007D78DA"/>
    <w:rsid w:val="007F68DB"/>
    <w:rsid w:val="007F77B1"/>
    <w:rsid w:val="00880B14"/>
    <w:rsid w:val="00884542"/>
    <w:rsid w:val="00890F6C"/>
    <w:rsid w:val="00892F63"/>
    <w:rsid w:val="008B3A35"/>
    <w:rsid w:val="008C1FE6"/>
    <w:rsid w:val="00900553"/>
    <w:rsid w:val="009347FA"/>
    <w:rsid w:val="0094594D"/>
    <w:rsid w:val="009521F0"/>
    <w:rsid w:val="00953524"/>
    <w:rsid w:val="009B7E9D"/>
    <w:rsid w:val="009D16F9"/>
    <w:rsid w:val="009E70FB"/>
    <w:rsid w:val="00A23789"/>
    <w:rsid w:val="00A24644"/>
    <w:rsid w:val="00AB1F07"/>
    <w:rsid w:val="00AC2A1B"/>
    <w:rsid w:val="00AC6699"/>
    <w:rsid w:val="00AF1FA9"/>
    <w:rsid w:val="00B1152B"/>
    <w:rsid w:val="00B3126F"/>
    <w:rsid w:val="00B355EA"/>
    <w:rsid w:val="00B50804"/>
    <w:rsid w:val="00B73A46"/>
    <w:rsid w:val="00B751E6"/>
    <w:rsid w:val="00B92741"/>
    <w:rsid w:val="00BA0E55"/>
    <w:rsid w:val="00BE43F8"/>
    <w:rsid w:val="00BF6D2D"/>
    <w:rsid w:val="00C04B14"/>
    <w:rsid w:val="00C1490D"/>
    <w:rsid w:val="00C21940"/>
    <w:rsid w:val="00C565E2"/>
    <w:rsid w:val="00C574E6"/>
    <w:rsid w:val="00C838B8"/>
    <w:rsid w:val="00C87193"/>
    <w:rsid w:val="00C965F0"/>
    <w:rsid w:val="00CD3D8C"/>
    <w:rsid w:val="00CE7A2D"/>
    <w:rsid w:val="00CF3962"/>
    <w:rsid w:val="00D05DC5"/>
    <w:rsid w:val="00D070FC"/>
    <w:rsid w:val="00D13878"/>
    <w:rsid w:val="00D344C3"/>
    <w:rsid w:val="00D9233E"/>
    <w:rsid w:val="00DB1CB6"/>
    <w:rsid w:val="00DD4C8D"/>
    <w:rsid w:val="00DD6D83"/>
    <w:rsid w:val="00DF03E4"/>
    <w:rsid w:val="00DF50D9"/>
    <w:rsid w:val="00DF79D5"/>
    <w:rsid w:val="00E1711D"/>
    <w:rsid w:val="00E82C4E"/>
    <w:rsid w:val="00EA536D"/>
    <w:rsid w:val="00EB1E30"/>
    <w:rsid w:val="00F0397C"/>
    <w:rsid w:val="00F21282"/>
    <w:rsid w:val="00F52624"/>
    <w:rsid w:val="00F54C1E"/>
    <w:rsid w:val="00F67422"/>
    <w:rsid w:val="00F7174E"/>
    <w:rsid w:val="00F85D1E"/>
    <w:rsid w:val="00F902AD"/>
    <w:rsid w:val="00FB294D"/>
    <w:rsid w:val="00FC7743"/>
    <w:rsid w:val="00FE11FD"/>
    <w:rsid w:val="00FE7BF7"/>
    <w:rsid w:val="0A0F0612"/>
    <w:rsid w:val="0B6CA316"/>
    <w:rsid w:val="138A386D"/>
    <w:rsid w:val="1743F8C0"/>
    <w:rsid w:val="269CE797"/>
    <w:rsid w:val="2F2266E7"/>
    <w:rsid w:val="44F27DC6"/>
    <w:rsid w:val="4AB6CF6E"/>
    <w:rsid w:val="58C623B3"/>
    <w:rsid w:val="75D5B320"/>
    <w:rsid w:val="784C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EC897"/>
  <w15:docId w15:val="{86CFFF7F-215B-467D-AB6D-0A98BD07D0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65E2"/>
    <w:pPr>
      <w:spacing w:after="0" w:line="240" w:lineRule="auto"/>
    </w:pPr>
    <w:rPr>
      <w:rFonts w:ascii="Arial" w:hAnsi="Arial" w:eastAsia="Times New Roman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961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2CCF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74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C7743"/>
  </w:style>
  <w:style w:type="paragraph" w:styleId="Footer">
    <w:name w:val="footer"/>
    <w:basedOn w:val="Normal"/>
    <w:link w:val="FooterChar"/>
    <w:uiPriority w:val="99"/>
    <w:unhideWhenUsed/>
    <w:rsid w:val="00FC774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C7743"/>
  </w:style>
  <w:style w:type="paragraph" w:styleId="BalloonText">
    <w:name w:val="Balloon Text"/>
    <w:basedOn w:val="Normal"/>
    <w:link w:val="BalloonTextChar"/>
    <w:uiPriority w:val="99"/>
    <w:semiHidden/>
    <w:unhideWhenUsed/>
    <w:rsid w:val="00FC774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C774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84542"/>
    <w:pPr>
      <w:spacing w:after="0" w:line="240" w:lineRule="auto"/>
    </w:pPr>
    <w:rPr>
      <w:rFonts w:eastAsiaTheme="minorEastAsia"/>
      <w:lang w:val="en-US" w:eastAsia="ja-JP"/>
    </w:rPr>
  </w:style>
  <w:style w:type="character" w:styleId="NoSpacingChar" w:customStyle="1">
    <w:name w:val="No Spacing Char"/>
    <w:basedOn w:val="DefaultParagraphFont"/>
    <w:link w:val="NoSpacing"/>
    <w:uiPriority w:val="1"/>
    <w:rsid w:val="00884542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nhideWhenUsed/>
    <w:rsid w:val="006E48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5D1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C6699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1A0961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482CCF"/>
    <w:rPr>
      <w:rFonts w:ascii="Arial" w:hAnsi="Arial" w:eastAsiaTheme="majorEastAsia" w:cstheme="majorBidi"/>
      <w:color w:val="365F91" w:themeColor="accent1" w:themeShade="BF"/>
      <w:sz w:val="26"/>
      <w:szCs w:val="2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82CCF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8B3A3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3.jpeg" Id="rId14" /><Relationship Type="http://schemas.openxmlformats.org/officeDocument/2006/relationships/hyperlink" Target="https://industrial-services.co.uk/contact/" TargetMode="External" Id="R2e605958e53943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53F411968A419B6C746728E43A7F" ma:contentTypeVersion="13" ma:contentTypeDescription="Create a new document." ma:contentTypeScope="" ma:versionID="87b852edb119a2350f7c4c849ae68e22">
  <xsd:schema xmlns:xsd="http://www.w3.org/2001/XMLSchema" xmlns:xs="http://www.w3.org/2001/XMLSchema" xmlns:p="http://schemas.microsoft.com/office/2006/metadata/properties" xmlns:ns2="acd3032c-905b-4bb8-92b0-806485e1dfa8" xmlns:ns3="fe28ca77-8b9c-4c6f-bae7-1566e9ee02cc" targetNamespace="http://schemas.microsoft.com/office/2006/metadata/properties" ma:root="true" ma:fieldsID="abadaef78291183033d11e14bd22a926" ns2:_="" ns3:_="">
    <xsd:import namespace="acd3032c-905b-4bb8-92b0-806485e1dfa8"/>
    <xsd:import namespace="fe28ca77-8b9c-4c6f-bae7-1566e9ee02c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3032c-905b-4bb8-92b0-806485e1dfa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a1d73b1-a7d2-40d0-9522-4d82f023a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8ca77-8b9c-4c6f-bae7-1566e9ee02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21e0a2-fc02-4098-bc85-9957ff8016c8}" ma:internalName="TaxCatchAll" ma:showField="CatchAllData" ma:web="fe28ca77-8b9c-4c6f-bae7-1566e9ee0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fe28ca77-8b9c-4c6f-bae7-1566e9ee02cc" xsi:nil="true"/>
    <lcf76f155ced4ddcb4097134ff3c332f xmlns="acd3032c-905b-4bb8-92b0-806485e1d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A40D4A-F5CE-48A3-863E-BA1C031C1F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E7A10-EEB3-4BDC-BD2F-224674CD43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D5E75E-D719-4A01-A13F-EE1F3BCB2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3032c-905b-4bb8-92b0-806485e1dfa8"/>
    <ds:schemaRef ds:uri="fe28ca77-8b9c-4c6f-bae7-1566e9ee0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CAA444-A08B-4CC0-8319-8721EB5E3F49}">
  <ds:schemaRefs>
    <ds:schemaRef ds:uri="http://schemas.microsoft.com/office/2006/metadata/properties"/>
    <ds:schemaRef ds:uri="fe28ca77-8b9c-4c6f-bae7-1566e9ee02cc"/>
    <ds:schemaRef ds:uri="acd3032c-905b-4bb8-92b0-806485e1dfa8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Port of Dover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PoDMSC Document Template</dc:title>
  <dc:creator>Steven Masters</dc:creator>
  <cp:lastModifiedBy>North Sunderland Harbour Master</cp:lastModifiedBy>
  <cp:revision>4</cp:revision>
  <cp:lastPrinted>2024-04-08T15:35:00Z</cp:lastPrinted>
  <dcterms:created xsi:type="dcterms:W3CDTF">2024-05-28T14:21:00Z</dcterms:created>
  <dcterms:modified xsi:type="dcterms:W3CDTF">2025-09-21T11:52:42Z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0x010100AE5953F411968A419B6C746728E43A7F</vt:lpwstr>
  </property>
  <property fmtid="{D5CDD505-2E9C-101B-9397-08002B2CF9AE}" pid="3" name="DHB Document Keywords">
    <vt:lpwstr>PoDMSC Document Template</vt:lpwstr>
  </property>
  <property fmtid="{D5CDD505-2E9C-101B-9397-08002B2CF9AE}" pid="4" name="DHB Doc Type">
    <vt:lpwstr>Template</vt:lpwstr>
  </property>
  <property fmtid="{D5CDD505-2E9C-101B-9397-08002B2CF9AE}" pid="5" name="MediaServiceImageTags">
    <vt:lpwstr/>
  </property>
</Properties>
</file>